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第一條：目的</w:t>
      </w:r>
    </w:p>
    <w:p w:rsidR="007774E4" w:rsidRPr="00134706" w:rsidRDefault="00846435" w:rsidP="0044481C">
      <w:pPr>
        <w:spacing w:before="100" w:beforeAutospacing="1" w:after="100" w:afterAutospacing="1"/>
        <w:ind w:left="1022"/>
        <w:rPr>
          <w:rFonts w:ascii="楷体" w:eastAsia="DFKai-SB" w:hAnsi="楷体" w:cs="PMingLiU"/>
        </w:rPr>
      </w:pPr>
      <w:r w:rsidRPr="00134706">
        <w:rPr>
          <w:rFonts w:ascii="楷体" w:eastAsia="DFKai-SB" w:hAnsi="楷体" w:cs="PMingLiU" w:hint="eastAsia"/>
        </w:rPr>
        <w:t>本公司為保障資產，落實資訊公開，特訂本處理程式。本公司取得或處分資產，應依本處理常式規定辦理。</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第二條：法令依據</w:t>
      </w:r>
    </w:p>
    <w:p w:rsidR="007774E4" w:rsidRPr="00134706" w:rsidRDefault="00846435" w:rsidP="007774E4">
      <w:pPr>
        <w:spacing w:before="100" w:beforeAutospacing="1" w:after="100" w:afterAutospacing="1"/>
        <w:ind w:leftChars="426" w:left="1502" w:hangingChars="200" w:hanging="480"/>
        <w:rPr>
          <w:rFonts w:ascii="楷体" w:eastAsia="DFKai-SB" w:hAnsi="楷体" w:cs="PMingLiU"/>
        </w:rPr>
      </w:pPr>
      <w:r w:rsidRPr="00134706">
        <w:rPr>
          <w:rFonts w:ascii="楷体" w:eastAsia="DFKai-SB" w:hAnsi="楷体" w:cs="PMingLiU" w:hint="eastAsia"/>
        </w:rPr>
        <w:t>一、本處理程式依證券交易法（以下簡稱證交法）第三十六之一及「公開發行公司取得或處分資產處理準則」相關規定訂定。</w:t>
      </w:r>
    </w:p>
    <w:p w:rsidR="007774E4" w:rsidRPr="00134706" w:rsidRDefault="00846435" w:rsidP="0044481C">
      <w:pPr>
        <w:spacing w:before="100" w:beforeAutospacing="1" w:after="100" w:afterAutospacing="1"/>
        <w:ind w:left="1022"/>
        <w:rPr>
          <w:rFonts w:ascii="楷体" w:eastAsia="DFKai-SB" w:hAnsi="楷体" w:cs="PMingLiU"/>
        </w:rPr>
      </w:pPr>
      <w:r w:rsidRPr="00134706">
        <w:rPr>
          <w:rFonts w:ascii="楷体" w:eastAsia="DFKai-SB" w:hAnsi="楷体" w:cs="PMingLiU" w:hint="eastAsia"/>
        </w:rPr>
        <w:t>二、本處理程式若有未盡事宜，悉依相關法令辦理。</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第三條：資產範圍</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一、股票、公債、公司債、金融債券、表彰基金之有價證券、存託憑證、認購</w:t>
      </w:r>
      <w:r w:rsidRPr="00134706">
        <w:rPr>
          <w:rFonts w:ascii="楷体" w:eastAsia="DFKai-SB" w:hAnsi="楷体" w:cs="PMingLiU"/>
        </w:rPr>
        <w:t>(</w:t>
      </w:r>
      <w:r w:rsidRPr="00134706">
        <w:rPr>
          <w:rFonts w:ascii="楷体" w:eastAsia="DFKai-SB" w:hAnsi="楷体" w:cs="PMingLiU" w:hint="eastAsia"/>
        </w:rPr>
        <w:t>售</w:t>
      </w:r>
      <w:r w:rsidRPr="00134706">
        <w:rPr>
          <w:rFonts w:ascii="楷体" w:eastAsia="DFKai-SB" w:hAnsi="楷体" w:cs="PMingLiU"/>
        </w:rPr>
        <w:t>)</w:t>
      </w:r>
      <w:r w:rsidRPr="00134706">
        <w:rPr>
          <w:rFonts w:ascii="楷体" w:eastAsia="DFKai-SB" w:hAnsi="楷体" w:cs="PMingLiU" w:hint="eastAsia"/>
        </w:rPr>
        <w:t>權證、受益證券及資產基礎證券等投資。</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二、不動產</w:t>
      </w:r>
      <w:r w:rsidRPr="00134706">
        <w:rPr>
          <w:rFonts w:ascii="楷体" w:eastAsia="DFKai-SB" w:hAnsi="楷体" w:cs="PMingLiU"/>
        </w:rPr>
        <w:t>(</w:t>
      </w:r>
      <w:r w:rsidRPr="00134706">
        <w:rPr>
          <w:rFonts w:ascii="楷体" w:eastAsia="DFKai-SB" w:hAnsi="楷体" w:cs="PMingLiU" w:hint="eastAsia"/>
        </w:rPr>
        <w:t>含土地、房屋及建築、投資性不動產、土地使用權、營建業之存貨</w:t>
      </w:r>
      <w:r w:rsidRPr="00134706">
        <w:rPr>
          <w:rFonts w:ascii="楷体" w:eastAsia="DFKai-SB" w:hAnsi="楷体" w:cs="PMingLiU"/>
        </w:rPr>
        <w:t>)</w:t>
      </w:r>
      <w:r w:rsidRPr="00134706">
        <w:rPr>
          <w:rFonts w:ascii="楷体" w:eastAsia="DFKai-SB" w:hAnsi="楷体" w:cs="PMingLiU" w:hint="eastAsia"/>
        </w:rPr>
        <w:t>及設備。</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三、會員證。</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四、專利權、著作權、商標權、特許權等無形資產。</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五、金融機構之債權</w:t>
      </w:r>
      <w:r w:rsidRPr="00134706">
        <w:rPr>
          <w:rFonts w:ascii="楷体" w:eastAsia="DFKai-SB" w:hAnsi="楷体" w:cs="PMingLiU"/>
        </w:rPr>
        <w:t>(</w:t>
      </w:r>
      <w:r w:rsidRPr="00134706">
        <w:rPr>
          <w:rFonts w:ascii="楷体" w:eastAsia="DFKai-SB" w:hAnsi="楷体" w:cs="PMingLiU" w:hint="eastAsia"/>
        </w:rPr>
        <w:t>含應收款項、買匯貼現及放款、催收款項</w:t>
      </w:r>
      <w:r w:rsidRPr="00134706">
        <w:rPr>
          <w:rFonts w:ascii="楷体" w:eastAsia="DFKai-SB" w:hAnsi="楷体" w:cs="PMingLiU"/>
        </w:rPr>
        <w:t>)</w:t>
      </w:r>
      <w:r w:rsidRPr="00134706">
        <w:rPr>
          <w:rFonts w:ascii="楷体" w:eastAsia="DFKai-SB" w:hAnsi="楷体" w:cs="PMingLiU" w:hint="eastAsia"/>
        </w:rPr>
        <w:t>。</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lastRenderedPageBreak/>
        <w:t>六、衍生性商品</w:t>
      </w:r>
      <w:r w:rsidRPr="00134706">
        <w:rPr>
          <w:rFonts w:ascii="楷体" w:eastAsia="DFKai-SB" w:hAnsi="楷体" w:cs="PMingLiU"/>
        </w:rPr>
        <w:t>:</w:t>
      </w:r>
      <w:r w:rsidRPr="00134706">
        <w:rPr>
          <w:rFonts w:ascii="楷体" w:eastAsia="DFKai-SB" w:hAnsi="楷体" w:cs="PMingLiU" w:hint="eastAsia"/>
        </w:rPr>
        <w:t>依本公司『從事衍生性商品交易處理程式』辦理。</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七、依法律合併、分割、收購或股份受讓而取得或處分之資產。</w:t>
      </w:r>
    </w:p>
    <w:p w:rsidR="007774E4" w:rsidRPr="00134706" w:rsidRDefault="00846435" w:rsidP="0044481C">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八、其他重要資產。</w:t>
      </w:r>
    </w:p>
    <w:p w:rsidR="007774E4" w:rsidRPr="00134706" w:rsidRDefault="00846435" w:rsidP="007774E4">
      <w:pPr>
        <w:tabs>
          <w:tab w:val="left" w:pos="1380"/>
        </w:tabs>
        <w:spacing w:before="100" w:beforeAutospacing="1" w:after="100" w:afterAutospacing="1"/>
        <w:rPr>
          <w:rFonts w:ascii="楷体" w:eastAsia="DFKai-SB" w:hAnsi="楷体" w:cs="PMingLiU"/>
        </w:rPr>
      </w:pPr>
      <w:r w:rsidRPr="00134706">
        <w:rPr>
          <w:rFonts w:ascii="楷体" w:eastAsia="DFKai-SB" w:hAnsi="楷体" w:cs="PMingLiU" w:hint="eastAsia"/>
        </w:rPr>
        <w:t>第四條：名詞定義</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一、衍生性商品：指其價值由資產、利率、匯率、指數或其他利益等商品所衍生之遠期契約、選擇權契約、期貨契約、槓桿保證金契約、交換契約，及上述商品組合而成之複合式契約等。所稱之遠期契約，不含保險契約、履約契約、售後服務契約、長期租賃契約及長期進</w:t>
      </w:r>
      <w:r w:rsidRPr="00134706">
        <w:rPr>
          <w:rFonts w:ascii="楷体" w:eastAsia="DFKai-SB" w:hAnsi="楷体" w:cs="PMingLiU"/>
        </w:rPr>
        <w:t>(</w:t>
      </w:r>
      <w:r w:rsidRPr="00134706">
        <w:rPr>
          <w:rFonts w:ascii="楷体" w:eastAsia="DFKai-SB" w:hAnsi="楷体" w:cs="PMingLiU" w:hint="eastAsia"/>
        </w:rPr>
        <w:t>銷</w:t>
      </w:r>
      <w:r w:rsidRPr="00134706">
        <w:rPr>
          <w:rFonts w:ascii="楷体" w:eastAsia="DFKai-SB" w:hAnsi="楷体" w:cs="PMingLiU"/>
        </w:rPr>
        <w:t>)</w:t>
      </w:r>
      <w:r w:rsidRPr="00134706">
        <w:rPr>
          <w:rFonts w:ascii="楷体" w:eastAsia="DFKai-SB" w:hAnsi="楷体" w:cs="PMingLiU" w:hint="eastAsia"/>
        </w:rPr>
        <w:t>貨合約。</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二、依法律合併、分割、收購或股份受讓而取得或處分之資產：指依公司上市所在地之企業併購法、金融控股公司法、金融機構合併法或其他法律進行合併、分割或收購而取得或處分之資產，或依公司法第一百五十六條第八項規定發行新股受讓他公司股份（以下簡稱股份受讓）者。</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三、關係人、子公司：應依證券發行人財務報告編製準則規定認定之</w:t>
      </w:r>
    </w:p>
    <w:p w:rsidR="007774E4" w:rsidRPr="00134706" w:rsidRDefault="00846435" w:rsidP="007774E4">
      <w:pPr>
        <w:spacing w:before="100" w:beforeAutospacing="1" w:after="100" w:afterAutospacing="1"/>
        <w:ind w:leftChars="420" w:left="1618" w:hangingChars="254" w:hanging="610"/>
        <w:rPr>
          <w:rFonts w:ascii="楷体" w:eastAsia="DFKai-SB" w:hAnsi="楷体" w:cs="PMingLiU"/>
        </w:rPr>
      </w:pPr>
      <w:r w:rsidRPr="00134706">
        <w:rPr>
          <w:rFonts w:ascii="楷体" w:eastAsia="DFKai-SB" w:hAnsi="楷体" w:cs="PMingLiU" w:hint="eastAsia"/>
        </w:rPr>
        <w:t>四、專業估價者：指不動產估價師或其他依法律得從事不動產、設備估價業務者。</w:t>
      </w:r>
    </w:p>
    <w:p w:rsidR="007774E4" w:rsidRPr="00134706" w:rsidRDefault="00846435" w:rsidP="007774E4">
      <w:pPr>
        <w:spacing w:before="100" w:beforeAutospacing="1" w:after="100" w:afterAutospacing="1"/>
        <w:ind w:leftChars="420" w:left="1618" w:hangingChars="254" w:hanging="610"/>
        <w:rPr>
          <w:rFonts w:ascii="楷体" w:eastAsia="DFKai-SB" w:hAnsi="楷体" w:cs="PMingLiU"/>
        </w:rPr>
      </w:pPr>
      <w:r w:rsidRPr="00134706">
        <w:rPr>
          <w:rFonts w:ascii="楷体" w:eastAsia="DFKai-SB" w:hAnsi="楷体" w:cs="PMingLiU" w:hint="eastAsia"/>
        </w:rPr>
        <w:lastRenderedPageBreak/>
        <w:t>五、事實發生日：指交易簽約日、付款日、委託成交日、過戶日、董事會決議日或其他足資確定交易對象及交易金額之日等日期孰前者。但屬需經主管機關核准之投資者，以上開日期或接獲主管機關核准之日孰前者為準。</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六、大陸地區投資：指依經濟部投資審議委員會在大陸地區從事投資或技術合作許可辦法規定從事之大陸投資。</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七、所稱「最近期財務報表」係指公司於取得或處分資產前依法公開經會計師查核簽證或核閱之財務報表。</w:t>
      </w:r>
    </w:p>
    <w:p w:rsidR="007774E4" w:rsidRPr="00134706" w:rsidRDefault="00846435" w:rsidP="007774E4">
      <w:pPr>
        <w:spacing w:before="100" w:beforeAutospacing="1" w:after="100" w:afterAutospacing="1"/>
        <w:ind w:left="1498" w:hanging="490"/>
        <w:rPr>
          <w:rFonts w:ascii="楷体" w:eastAsia="DFKai-SB" w:hAnsi="楷体" w:cs="PMingLiU"/>
        </w:rPr>
      </w:pPr>
      <w:r w:rsidRPr="00134706">
        <w:rPr>
          <w:rFonts w:ascii="楷体" w:eastAsia="DFKai-SB" w:hAnsi="楷体" w:cs="PMingLiU" w:hint="eastAsia"/>
        </w:rPr>
        <w:t>八、所稱總資產百分之十之規定，係以證券發行人財務報告編製準則規定之最近期個體或個別財務報告中之總資產金額計算。</w:t>
      </w:r>
    </w:p>
    <w:p w:rsidR="00811EF4" w:rsidRPr="00134706" w:rsidRDefault="00846435" w:rsidP="00811EF4">
      <w:pPr>
        <w:spacing w:before="100" w:beforeAutospacing="1" w:after="100" w:afterAutospacing="1"/>
        <w:ind w:left="958" w:hanging="958"/>
        <w:rPr>
          <w:rFonts w:ascii="楷体" w:eastAsia="DFKai-SB" w:hAnsi="楷体" w:cs="PMingLiU"/>
        </w:rPr>
      </w:pPr>
      <w:r w:rsidRPr="00134706">
        <w:rPr>
          <w:rFonts w:ascii="楷体" w:eastAsia="DFKai-SB" w:hAnsi="楷体" w:cs="PMingLiU" w:hint="eastAsia"/>
        </w:rPr>
        <w:t>第</w:t>
      </w:r>
      <w:r w:rsidRPr="00134706">
        <w:rPr>
          <w:rFonts w:ascii="PMingLiU" w:eastAsia="DFKai-SB" w:hAnsi="PMingLiU" w:cs="PMingLiU" w:hint="eastAsia"/>
        </w:rPr>
        <w:t>五</w:t>
      </w:r>
      <w:r w:rsidRPr="00134706">
        <w:rPr>
          <w:rFonts w:ascii="楷体" w:eastAsia="DFKai-SB" w:hAnsi="楷体" w:cs="PMingLiU" w:hint="eastAsia"/>
        </w:rPr>
        <w:t>條：本公司取得之估價報告或會計師、律師或證券承銷商之意見書，該專業估價者及其估價人員、會計師、律師或證券承銷商與交易當事人不得為關係人。</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w:t>
      </w:r>
      <w:r w:rsidRPr="00134706">
        <w:rPr>
          <w:rFonts w:ascii="PMingLiU" w:eastAsia="DFKai-SB" w:hAnsi="PMingLiU" w:cs="PMingLiU" w:hint="eastAsia"/>
        </w:rPr>
        <w:t>六</w:t>
      </w:r>
      <w:r w:rsidRPr="00134706">
        <w:rPr>
          <w:rFonts w:ascii="楷体" w:eastAsia="DFKai-SB" w:hAnsi="楷体" w:cs="PMingLiU" w:hint="eastAsia"/>
        </w:rPr>
        <w:t>條：投資非供營業用不動產與有價證券額度</w:t>
      </w:r>
    </w:p>
    <w:p w:rsidR="007774E4" w:rsidRPr="00134706" w:rsidRDefault="00846435" w:rsidP="007774E4">
      <w:pPr>
        <w:spacing w:before="100" w:beforeAutospacing="1" w:after="100" w:afterAutospacing="1"/>
        <w:ind w:firstLineChars="400" w:firstLine="960"/>
        <w:rPr>
          <w:rFonts w:ascii="楷体" w:eastAsia="DFKai-SB" w:hAnsi="楷体" w:cs="PMingLiU"/>
        </w:rPr>
      </w:pPr>
      <w:r w:rsidRPr="00134706">
        <w:rPr>
          <w:rFonts w:ascii="楷体" w:eastAsia="DFKai-SB" w:hAnsi="楷体" w:cs="PMingLiU" w:hint="eastAsia"/>
        </w:rPr>
        <w:t>本公司及各子公司個別取得上述資產之額度訂定如下：</w:t>
      </w:r>
    </w:p>
    <w:p w:rsidR="007774E4" w:rsidRPr="00134706" w:rsidRDefault="00846435" w:rsidP="007774E4">
      <w:pPr>
        <w:spacing w:before="100" w:beforeAutospacing="1" w:after="100" w:afterAutospacing="1"/>
        <w:ind w:firstLineChars="400" w:firstLine="960"/>
        <w:rPr>
          <w:rFonts w:ascii="楷体" w:eastAsia="DFKai-SB" w:hAnsi="楷体" w:cs="PMingLiU"/>
        </w:rPr>
      </w:pPr>
      <w:r w:rsidRPr="00134706">
        <w:rPr>
          <w:rFonts w:ascii="楷体" w:eastAsia="DFKai-SB" w:hAnsi="楷体" w:cs="PMingLiU" w:hint="eastAsia"/>
        </w:rPr>
        <w:t>一、非供營業使用之不動產，其總額不得高於淨值的百分之十。</w:t>
      </w:r>
    </w:p>
    <w:p w:rsidR="007774E4" w:rsidRPr="00134706" w:rsidRDefault="00846435" w:rsidP="007774E4">
      <w:pPr>
        <w:spacing w:before="100" w:beforeAutospacing="1" w:after="100" w:afterAutospacing="1"/>
        <w:ind w:left="1440" w:hanging="480"/>
        <w:rPr>
          <w:rFonts w:ascii="楷体" w:eastAsia="DFKai-SB" w:hAnsi="楷体" w:cs="PMingLiU"/>
        </w:rPr>
      </w:pPr>
      <w:r w:rsidRPr="00134706">
        <w:rPr>
          <w:rFonts w:ascii="楷体" w:eastAsia="DFKai-SB" w:hAnsi="楷体" w:cs="PMingLiU" w:hint="eastAsia"/>
        </w:rPr>
        <w:t>二、投資長、短期有價證券之總額不得高於淨值的百分之</w:t>
      </w:r>
      <w:r w:rsidR="00FB5D7A" w:rsidRPr="00134706">
        <w:rPr>
          <w:rFonts w:ascii="楷体" w:eastAsia="DFKai-SB" w:hAnsi="楷体" w:cs="PMingLiU" w:hint="eastAsia"/>
        </w:rPr>
        <w:t>八</w:t>
      </w:r>
      <w:r w:rsidRPr="00134706">
        <w:rPr>
          <w:rFonts w:ascii="楷体" w:eastAsia="DFKai-SB" w:hAnsi="楷体" w:cs="PMingLiU" w:hint="eastAsia"/>
        </w:rPr>
        <w:t>十。</w:t>
      </w:r>
    </w:p>
    <w:p w:rsidR="003226CD" w:rsidRPr="00134706" w:rsidRDefault="00846435">
      <w:pPr>
        <w:spacing w:before="100" w:beforeAutospacing="1" w:after="100" w:afterAutospacing="1"/>
        <w:ind w:left="1440" w:hanging="480"/>
        <w:rPr>
          <w:rFonts w:ascii="楷体" w:eastAsia="DFKai-SB" w:hAnsi="楷体" w:cs="PMingLiU"/>
        </w:rPr>
      </w:pPr>
      <w:r w:rsidRPr="00134706">
        <w:rPr>
          <w:rFonts w:ascii="楷体" w:eastAsia="DFKai-SB" w:hAnsi="楷体" w:cs="PMingLiU" w:hint="eastAsia"/>
        </w:rPr>
        <w:lastRenderedPageBreak/>
        <w:t>三、投資個別有價證券之金額不得高於淨值的百分之</w:t>
      </w:r>
      <w:r w:rsidR="00FB5D7A" w:rsidRPr="00134706">
        <w:rPr>
          <w:rFonts w:ascii="楷体" w:eastAsia="DFKai-SB" w:hAnsi="楷体" w:cs="PMingLiU" w:hint="eastAsia"/>
        </w:rPr>
        <w:t>六</w:t>
      </w:r>
      <w:r w:rsidRPr="00134706">
        <w:rPr>
          <w:rFonts w:ascii="楷体" w:eastAsia="DFKai-SB" w:hAnsi="楷体" w:cs="PMingLiU" w:hint="eastAsia"/>
        </w:rPr>
        <w:t>十。</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第七條：取得或處分不動產或設備處理程式</w:t>
      </w:r>
    </w:p>
    <w:p w:rsidR="007774E4" w:rsidRPr="00134706" w:rsidRDefault="00846435" w:rsidP="007774E4">
      <w:pPr>
        <w:spacing w:before="100" w:beforeAutospacing="1" w:after="100" w:afterAutospacing="1"/>
        <w:ind w:left="1440" w:hanging="480"/>
        <w:rPr>
          <w:rFonts w:ascii="楷体" w:eastAsia="DFKai-SB" w:hAnsi="楷体" w:cs="PMingLiU"/>
        </w:rPr>
      </w:pPr>
      <w:r w:rsidRPr="00134706">
        <w:rPr>
          <w:rFonts w:ascii="楷体" w:eastAsia="DFKai-SB" w:hAnsi="楷体" w:cs="PMingLiU" w:hint="eastAsia"/>
        </w:rPr>
        <w:t>一、評估及作業程式</w:t>
      </w:r>
    </w:p>
    <w:p w:rsidR="007774E4" w:rsidRPr="00134706" w:rsidRDefault="00846435">
      <w:pPr>
        <w:spacing w:before="100" w:beforeAutospacing="1" w:after="100" w:afterAutospacing="1"/>
        <w:ind w:left="1440" w:hanging="480"/>
        <w:rPr>
          <w:rFonts w:ascii="楷体" w:eastAsia="DFKai-SB" w:hAnsi="楷体" w:cs="PMingLiU"/>
        </w:rPr>
      </w:pPr>
      <w:r w:rsidRPr="00134706">
        <w:rPr>
          <w:rFonts w:ascii="楷体" w:eastAsia="DFKai-SB" w:hAnsi="楷体" w:cs="PMingLiU" w:hint="eastAsia"/>
        </w:rPr>
        <w:t>本公司取得或處分不動產及設備，悉依本公司內部控制制度不動產、廠房及設備循環程式辦理。</w:t>
      </w:r>
    </w:p>
    <w:p w:rsidR="007774E4" w:rsidRPr="00134706" w:rsidRDefault="00846435" w:rsidP="007774E4">
      <w:pPr>
        <w:spacing w:before="100" w:beforeAutospacing="1" w:after="100" w:afterAutospacing="1"/>
        <w:ind w:left="1440" w:hanging="480"/>
        <w:rPr>
          <w:rFonts w:ascii="楷体" w:eastAsia="DFKai-SB" w:hAnsi="楷体" w:cs="PMingLiU"/>
        </w:rPr>
      </w:pPr>
      <w:r w:rsidRPr="00134706">
        <w:rPr>
          <w:rFonts w:ascii="楷体" w:eastAsia="DFKai-SB" w:hAnsi="楷体" w:cs="PMingLiU" w:hint="eastAsia"/>
        </w:rPr>
        <w:t>二、交易條件及授權額度之決定程式</w:t>
      </w:r>
    </w:p>
    <w:p w:rsidR="007774E4"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w:t>
      </w:r>
      <w:r w:rsidRPr="00134706">
        <w:rPr>
          <w:rFonts w:ascii="楷体" w:eastAsia="DFKai-SB" w:hAnsi="楷体" w:cs="PMingLiU" w:hint="eastAsia"/>
        </w:rPr>
        <w:t>取得或處分不動產，應參考公告現值、評定價值、鄰近不動產實際交易價格等，決議交易條件及交易價格，作成分析報告，其金額在新台幣壹億元</w:t>
      </w:r>
      <w:r w:rsidRPr="00134706">
        <w:rPr>
          <w:rFonts w:ascii="楷体" w:eastAsia="DFKai-SB" w:hAnsi="楷体" w:cs="PMingLiU"/>
        </w:rPr>
        <w:t>(</w:t>
      </w:r>
      <w:r w:rsidRPr="00134706">
        <w:rPr>
          <w:rFonts w:ascii="楷体" w:eastAsia="DFKai-SB" w:hAnsi="楷体" w:cs="PMingLiU" w:hint="eastAsia"/>
        </w:rPr>
        <w:t>含</w:t>
      </w:r>
      <w:r w:rsidRPr="00134706">
        <w:rPr>
          <w:rFonts w:ascii="楷体" w:eastAsia="DFKai-SB" w:hAnsi="楷体" w:cs="PMingLiU"/>
        </w:rPr>
        <w:t>)</w:t>
      </w:r>
      <w:r w:rsidRPr="00134706">
        <w:rPr>
          <w:rFonts w:ascii="楷体" w:eastAsia="DFKai-SB" w:hAnsi="楷体" w:cs="PMingLiU" w:hint="eastAsia"/>
        </w:rPr>
        <w:t>以下者，應依授權辦法逐級核准；超過新台幣壹億元者，另須提經董事會通過後始得為之。</w:t>
      </w:r>
    </w:p>
    <w:p w:rsidR="007774E4" w:rsidRPr="00134706" w:rsidRDefault="00846435" w:rsidP="007774E4">
      <w:pPr>
        <w:spacing w:before="100" w:beforeAutospacing="1" w:after="100" w:afterAutospacing="1"/>
        <w:ind w:leftChars="600" w:left="2038" w:hangingChars="249" w:hanging="598"/>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二</w:t>
      </w:r>
      <w:r w:rsidRPr="00134706">
        <w:rPr>
          <w:rFonts w:ascii="楷体" w:eastAsia="DFKai-SB" w:hAnsi="楷体" w:cs="PMingLiU"/>
        </w:rPr>
        <w:t>)</w:t>
      </w:r>
      <w:r w:rsidRPr="00134706">
        <w:rPr>
          <w:rFonts w:ascii="楷体" w:eastAsia="DFKai-SB" w:hAnsi="楷体" w:hint="eastAsia"/>
        </w:rPr>
        <w:t>取</w:t>
      </w:r>
      <w:r w:rsidRPr="00134706">
        <w:rPr>
          <w:rFonts w:ascii="楷体" w:eastAsia="DFKai-SB" w:hAnsi="楷体" w:cs="PMingLiU" w:hint="eastAsia"/>
        </w:rPr>
        <w:t>得或處分設備，應以詢價、比價、議價或招標方式擇一為之，其金額在新台幣壹億元</w:t>
      </w:r>
      <w:r w:rsidRPr="00134706">
        <w:rPr>
          <w:rFonts w:ascii="楷体" w:eastAsia="DFKai-SB" w:hAnsi="楷体" w:cs="PMingLiU"/>
        </w:rPr>
        <w:t>(</w:t>
      </w:r>
      <w:r w:rsidRPr="00134706">
        <w:rPr>
          <w:rFonts w:ascii="楷体" w:eastAsia="DFKai-SB" w:hAnsi="楷体" w:cs="PMingLiU" w:hint="eastAsia"/>
        </w:rPr>
        <w:t>含</w:t>
      </w:r>
      <w:r w:rsidRPr="00134706">
        <w:rPr>
          <w:rFonts w:ascii="楷体" w:eastAsia="DFKai-SB" w:hAnsi="楷体" w:cs="PMingLiU"/>
        </w:rPr>
        <w:t>)</w:t>
      </w:r>
      <w:r w:rsidRPr="00134706">
        <w:rPr>
          <w:rFonts w:ascii="楷体" w:eastAsia="DFKai-SB" w:hAnsi="楷体" w:cs="PMingLiU" w:hint="eastAsia"/>
        </w:rPr>
        <w:t>以下者，應依授權辦法逐級核准；超過新台幣壹億元者，另須提經董事會通過後始得為之。</w:t>
      </w:r>
    </w:p>
    <w:p w:rsidR="007774E4" w:rsidRPr="00134706" w:rsidRDefault="00846435" w:rsidP="007774E4">
      <w:pPr>
        <w:spacing w:before="100" w:beforeAutospacing="1" w:after="100" w:afterAutospacing="1"/>
        <w:ind w:firstLineChars="400" w:firstLine="960"/>
        <w:rPr>
          <w:rFonts w:ascii="楷体" w:eastAsia="DFKai-SB" w:hAnsi="楷体" w:cs="PMingLiU"/>
        </w:rPr>
      </w:pPr>
      <w:r w:rsidRPr="00134706">
        <w:rPr>
          <w:rFonts w:ascii="楷体" w:eastAsia="DFKai-SB" w:hAnsi="楷体" w:cs="PMingLiU" w:hint="eastAsia"/>
        </w:rPr>
        <w:t>三、執行單位</w:t>
      </w:r>
    </w:p>
    <w:p w:rsidR="007774E4" w:rsidRPr="00134706" w:rsidRDefault="00846435" w:rsidP="007774E4">
      <w:pPr>
        <w:spacing w:before="100" w:beforeAutospacing="1" w:after="100" w:afterAutospacing="1"/>
        <w:ind w:left="1547" w:hangingChars="650" w:hanging="1547"/>
        <w:rPr>
          <w:rFonts w:ascii="楷体" w:eastAsia="DFKai-SB" w:hAnsi="楷体"/>
        </w:rPr>
      </w:pPr>
      <w:r w:rsidRPr="00134706">
        <w:rPr>
          <w:rFonts w:ascii="楷体" w:eastAsia="DFKai-SB" w:hAnsi="楷体" w:cs="DFKai-SB" w:hint="eastAsia"/>
          <w:noProof/>
          <w:spacing w:val="-1"/>
        </w:rPr>
        <w:t>本公司取得或處分不動產或</w:t>
      </w:r>
      <w:r w:rsidRPr="00134706">
        <w:rPr>
          <w:rFonts w:ascii="楷体" w:eastAsia="DFKai-SB" w:hAnsi="楷体" w:cs="DFKai-SB" w:hint="eastAsia"/>
          <w:noProof/>
          <w:spacing w:val="1"/>
        </w:rPr>
        <w:t>設備</w:t>
      </w:r>
      <w:r w:rsidRPr="00134706">
        <w:rPr>
          <w:rFonts w:ascii="楷体" w:eastAsia="DFKai-SB" w:hAnsi="楷体" w:cs="DFKai-SB" w:hint="eastAsia"/>
          <w:noProof/>
          <w:spacing w:val="-1"/>
        </w:rPr>
        <w:t>時，應依前項核</w:t>
      </w:r>
      <w:r w:rsidRPr="00134706">
        <w:rPr>
          <w:rFonts w:ascii="楷体" w:eastAsia="DFKai-SB" w:hAnsi="楷体" w:cs="DFKai-SB" w:hint="eastAsia"/>
          <w:noProof/>
          <w:spacing w:val="1"/>
        </w:rPr>
        <w:t>決權</w:t>
      </w:r>
      <w:r w:rsidRPr="00134706">
        <w:rPr>
          <w:rFonts w:ascii="楷体" w:eastAsia="DFKai-SB" w:hAnsi="楷体" w:cs="DFKai-SB" w:hint="eastAsia"/>
          <w:noProof/>
          <w:spacing w:val="-1"/>
        </w:rPr>
        <w:t>限核決後</w:t>
      </w:r>
      <w:r w:rsidRPr="00134706">
        <w:rPr>
          <w:rFonts w:ascii="楷体" w:eastAsia="DFKai-SB" w:hAnsi="楷体" w:cs="PMingLiU" w:hint="eastAsia"/>
        </w:rPr>
        <w:t>，由相關權責部門負責執行。</w:t>
      </w:r>
    </w:p>
    <w:p w:rsidR="007774E4" w:rsidRPr="00134706" w:rsidRDefault="00846435" w:rsidP="007774E4">
      <w:pPr>
        <w:spacing w:before="100" w:beforeAutospacing="1" w:after="100" w:afterAutospacing="1"/>
        <w:ind w:firstLineChars="400" w:firstLine="960"/>
        <w:rPr>
          <w:rFonts w:ascii="楷体" w:eastAsia="DFKai-SB" w:hAnsi="楷体" w:cs="PMingLiU"/>
        </w:rPr>
      </w:pPr>
      <w:r w:rsidRPr="00134706">
        <w:rPr>
          <w:rFonts w:ascii="楷体" w:eastAsia="DFKai-SB" w:hAnsi="楷体" w:cs="PMingLiU" w:hint="eastAsia"/>
        </w:rPr>
        <w:lastRenderedPageBreak/>
        <w:t>四、不動產或設備估價報告</w:t>
      </w:r>
    </w:p>
    <w:p w:rsidR="007774E4" w:rsidRPr="00134706" w:rsidRDefault="00846435" w:rsidP="007774E4">
      <w:pPr>
        <w:spacing w:before="100" w:beforeAutospacing="1" w:after="100" w:afterAutospacing="1"/>
        <w:ind w:leftChars="350" w:left="1440" w:hangingChars="250" w:hanging="600"/>
        <w:rPr>
          <w:rFonts w:ascii="楷体" w:eastAsia="DFKai-SB" w:hAnsi="楷体" w:cs="PMingLiU"/>
        </w:rPr>
      </w:pPr>
      <w:r w:rsidRPr="00134706">
        <w:rPr>
          <w:rFonts w:ascii="楷体" w:eastAsia="DFKai-SB" w:hAnsi="楷体" w:cs="PMingLiU" w:hint="eastAsia"/>
        </w:rPr>
        <w:t>本公司取得或處分不動產或設備，除與政府機構交易、自地委建、租地委建，或取得、處分供營業使用之設備外，交易金額達公司實收資本額百分之二十或新臺幣三億元以上者，應於事實發生日前取得專業估價者出具之估價報告（估價報告應行記載事項依主管機關規定格式辦理），並符合下列規定：</w:t>
      </w:r>
    </w:p>
    <w:p w:rsidR="007774E4" w:rsidRPr="00134706" w:rsidRDefault="00846435" w:rsidP="007774E4">
      <w:pPr>
        <w:spacing w:before="100" w:beforeAutospacing="1" w:after="100" w:afterAutospacing="1"/>
        <w:ind w:leftChars="604" w:left="2012" w:hangingChars="234" w:hanging="562"/>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 xml:space="preserve">) </w:t>
      </w:r>
      <w:r w:rsidRPr="00134706">
        <w:rPr>
          <w:rFonts w:ascii="楷体" w:eastAsia="DFKai-SB" w:hAnsi="楷体" w:cs="PMingLiU" w:hint="eastAsia"/>
        </w:rPr>
        <w:t>因特殊原因須以限定價格、特定價格或特殊價格作為交易價格之參考依據時，該項交易應先提經董事會決議通過，未來交易條件變更者，亦應比照上開程式辦理。</w:t>
      </w:r>
    </w:p>
    <w:p w:rsidR="007774E4" w:rsidRPr="00134706" w:rsidRDefault="00846435" w:rsidP="007774E4">
      <w:pPr>
        <w:spacing w:before="100" w:beforeAutospacing="1" w:after="100" w:afterAutospacing="1"/>
        <w:ind w:leftChars="254" w:left="2012" w:hangingChars="584" w:hanging="1402"/>
        <w:rPr>
          <w:rFonts w:ascii="楷体" w:eastAsia="DFKai-SB" w:hAnsi="楷体" w:cs="PMingLiU"/>
        </w:rPr>
      </w:pPr>
      <w:r w:rsidRPr="00134706">
        <w:rPr>
          <w:rFonts w:ascii="楷体" w:eastAsia="DFKai-SB" w:hAnsi="楷体" w:cs="PMingLiU"/>
        </w:rPr>
        <w:t xml:space="preserve">       (</w:t>
      </w:r>
      <w:r w:rsidRPr="00134706">
        <w:rPr>
          <w:rFonts w:ascii="楷体" w:eastAsia="DFKai-SB" w:hAnsi="楷体" w:cs="PMingLiU" w:hint="eastAsia"/>
        </w:rPr>
        <w:t>二</w:t>
      </w:r>
      <w:r w:rsidRPr="00134706">
        <w:rPr>
          <w:rFonts w:ascii="楷体" w:eastAsia="DFKai-SB" w:hAnsi="楷体" w:cs="PMingLiU"/>
        </w:rPr>
        <w:t xml:space="preserve">) </w:t>
      </w:r>
      <w:r w:rsidRPr="00134706">
        <w:rPr>
          <w:rFonts w:ascii="楷体" w:eastAsia="DFKai-SB" w:hAnsi="楷体" w:cs="PMingLiU" w:hint="eastAsia"/>
        </w:rPr>
        <w:t>交易金額達新臺幣十億元以上者，應請二家以上之專業估價者估價。</w:t>
      </w:r>
    </w:p>
    <w:p w:rsidR="007774E4"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三</w:t>
      </w:r>
      <w:r w:rsidRPr="00134706">
        <w:rPr>
          <w:rFonts w:ascii="楷体" w:eastAsia="DFKai-SB" w:hAnsi="楷体" w:cs="PMingLiU"/>
        </w:rPr>
        <w:t xml:space="preserve">) </w:t>
      </w:r>
      <w:r w:rsidRPr="00134706">
        <w:rPr>
          <w:rFonts w:ascii="楷体" w:eastAsia="DFKai-SB" w:hAnsi="楷体" w:cs="PMingLiU" w:hint="eastAsia"/>
        </w:rPr>
        <w:t>專業估價者之估價結果有下列情形之一，除取得資產之估價結果均高於交易金額，或處分資產之估價結果均低於交易金額外，應洽請會計師依財團法人中華民國會計研究發展基金會（以下簡稱會計研究發展基金會）所發布之審計準則公報第二十號規定辦理，並對差異原因及交易價格之允當性表示具體意見：</w:t>
      </w:r>
    </w:p>
    <w:p w:rsidR="007774E4" w:rsidRPr="00134706" w:rsidRDefault="00846435" w:rsidP="007774E4">
      <w:pPr>
        <w:spacing w:before="100" w:beforeAutospacing="1" w:after="100" w:afterAutospacing="1"/>
        <w:ind w:leftChars="600" w:left="2273" w:hangingChars="347" w:hanging="833"/>
        <w:rPr>
          <w:rFonts w:ascii="楷体" w:eastAsia="DFKai-SB" w:hAnsi="楷体" w:cs="PMingLiU"/>
        </w:rPr>
      </w:pPr>
      <w:r w:rsidRPr="00134706">
        <w:rPr>
          <w:rFonts w:ascii="楷体" w:eastAsia="DFKai-SB" w:hAnsi="楷体" w:cs="PMingLiU"/>
        </w:rPr>
        <w:lastRenderedPageBreak/>
        <w:t xml:space="preserve">     1.</w:t>
      </w:r>
      <w:r w:rsidRPr="00134706">
        <w:rPr>
          <w:rFonts w:ascii="楷体" w:eastAsia="DFKai-SB" w:hAnsi="楷体" w:cs="PMingLiU" w:hint="eastAsia"/>
        </w:rPr>
        <w:t>估價結果與交易金額差距達交易金額之百分之二十以上者。</w:t>
      </w:r>
    </w:p>
    <w:p w:rsidR="007774E4" w:rsidRPr="00134706" w:rsidRDefault="00846435" w:rsidP="007774E4">
      <w:pPr>
        <w:spacing w:before="100" w:beforeAutospacing="1" w:after="100" w:afterAutospacing="1"/>
        <w:ind w:leftChars="600" w:left="2273" w:hangingChars="347" w:hanging="833"/>
        <w:rPr>
          <w:rFonts w:ascii="楷体" w:eastAsia="DFKai-SB" w:hAnsi="楷体" w:cs="PMingLiU"/>
        </w:rPr>
      </w:pPr>
      <w:r w:rsidRPr="00134706">
        <w:rPr>
          <w:rFonts w:ascii="楷体" w:eastAsia="DFKai-SB" w:hAnsi="楷体" w:cs="PMingLiU"/>
        </w:rPr>
        <w:t xml:space="preserve">     2.</w:t>
      </w:r>
      <w:r w:rsidRPr="00134706">
        <w:rPr>
          <w:rFonts w:ascii="楷体" w:eastAsia="DFKai-SB" w:hAnsi="楷体" w:cs="PMingLiU" w:hint="eastAsia"/>
        </w:rPr>
        <w:t>二家以上專業估價者之估價結果差距達交易金額百分之十以上者。</w:t>
      </w:r>
    </w:p>
    <w:p w:rsidR="007774E4" w:rsidRPr="00134706" w:rsidRDefault="00846435" w:rsidP="007774E4">
      <w:pPr>
        <w:spacing w:before="100" w:beforeAutospacing="1" w:after="100" w:afterAutospacing="1"/>
        <w:ind w:leftChars="525" w:left="2100" w:hangingChars="350" w:hanging="840"/>
        <w:rPr>
          <w:rFonts w:ascii="楷体" w:eastAsia="DFKai-SB" w:hAnsi="楷体"/>
        </w:rPr>
      </w:pPr>
      <w:r w:rsidRPr="00134706">
        <w:rPr>
          <w:rFonts w:ascii="楷体" w:eastAsia="DFKai-SB" w:hAnsi="楷体" w:cs="PMingLiU"/>
        </w:rPr>
        <w:t xml:space="preserve">  (</w:t>
      </w:r>
      <w:r w:rsidRPr="00134706">
        <w:rPr>
          <w:rFonts w:ascii="楷体" w:eastAsia="DFKai-SB" w:hAnsi="楷体" w:cs="PMingLiU" w:hint="eastAsia"/>
        </w:rPr>
        <w:t>四</w:t>
      </w:r>
      <w:r w:rsidRPr="00134706">
        <w:rPr>
          <w:rFonts w:ascii="楷体" w:eastAsia="DFKai-SB" w:hAnsi="楷体" w:cs="PMingLiU"/>
        </w:rPr>
        <w:t xml:space="preserve">) </w:t>
      </w:r>
      <w:r w:rsidRPr="00134706">
        <w:rPr>
          <w:rFonts w:ascii="楷体" w:eastAsia="DFKai-SB" w:hAnsi="楷体" w:cs="DFKai-SB" w:hint="eastAsia"/>
          <w:noProof/>
          <w:spacing w:val="3"/>
        </w:rPr>
        <w:t>專業估價者出具報告日期與契約成立日期不得逾三個月。但如其適用同一期公告現值且未逾六個月者，得由原專業估價</w:t>
      </w:r>
      <w:r w:rsidRPr="00134706">
        <w:rPr>
          <w:rFonts w:ascii="楷体" w:eastAsia="DFKai-SB" w:hAnsi="楷体" w:cs="DFKai-SB" w:hint="eastAsia"/>
          <w:noProof/>
          <w:spacing w:val="-1"/>
        </w:rPr>
        <w:t>者出具意見書。</w:t>
      </w:r>
    </w:p>
    <w:p w:rsidR="003226CD" w:rsidRPr="00134706" w:rsidRDefault="00846435">
      <w:pPr>
        <w:tabs>
          <w:tab w:val="left" w:pos="1440"/>
        </w:tabs>
        <w:spacing w:before="100" w:beforeAutospacing="1" w:after="100" w:afterAutospacing="1"/>
        <w:ind w:left="2160" w:hangingChars="900" w:hanging="2160"/>
        <w:rPr>
          <w:rFonts w:ascii="楷体" w:eastAsia="DFKai-SB" w:hAnsi="楷体" w:cs="PMingLiU"/>
        </w:rPr>
      </w:pPr>
      <w:r w:rsidRPr="00134706">
        <w:rPr>
          <w:rFonts w:ascii="楷体" w:eastAsia="DFKai-SB" w:hAnsi="楷体" w:cs="PMingLiU"/>
        </w:rPr>
        <w:t xml:space="preserve">             (</w:t>
      </w:r>
      <w:r w:rsidRPr="00134706">
        <w:rPr>
          <w:rFonts w:ascii="楷体" w:eastAsia="DFKai-SB" w:hAnsi="楷体" w:cs="PMingLiU" w:hint="eastAsia"/>
        </w:rPr>
        <w:t>五</w:t>
      </w:r>
      <w:r w:rsidRPr="00134706">
        <w:rPr>
          <w:rFonts w:ascii="楷体" w:eastAsia="DFKai-SB" w:hAnsi="楷体" w:cs="PMingLiU"/>
        </w:rPr>
        <w:t xml:space="preserve">) </w:t>
      </w:r>
      <w:r w:rsidRPr="00134706">
        <w:rPr>
          <w:rFonts w:ascii="楷体" w:eastAsia="DFKai-SB" w:hAnsi="楷体" w:cs="PMingLiU" w:hint="eastAsia"/>
        </w:rPr>
        <w:t>本公司係經法院拍賣程式取得或處分資產者，得以法院所出具之證明文件替代估價報告或會計師意見。</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第八條：取得或處分有價證券投資處理程式</w:t>
      </w:r>
    </w:p>
    <w:p w:rsidR="007774E4" w:rsidRPr="00134706" w:rsidRDefault="00846435" w:rsidP="007774E4">
      <w:pPr>
        <w:spacing w:before="100" w:beforeAutospacing="1" w:after="100" w:afterAutospacing="1"/>
        <w:ind w:left="166" w:firstLine="860"/>
        <w:rPr>
          <w:rFonts w:ascii="楷体" w:eastAsia="DFKai-SB" w:hAnsi="楷体"/>
        </w:rPr>
      </w:pPr>
      <w:r w:rsidRPr="00134706">
        <w:rPr>
          <w:rFonts w:ascii="楷体" w:eastAsia="DFKai-SB" w:hAnsi="楷体" w:cs="DFKai-SB" w:hint="eastAsia"/>
          <w:noProof/>
          <w:spacing w:val="-1"/>
        </w:rPr>
        <w:t>一、評估及作業程式</w:t>
      </w:r>
    </w:p>
    <w:p w:rsidR="007774E4" w:rsidRPr="00134706" w:rsidRDefault="00846435" w:rsidP="007774E4">
      <w:pPr>
        <w:spacing w:before="100" w:beforeAutospacing="1" w:after="100" w:afterAutospacing="1"/>
        <w:ind w:leftChars="597" w:left="1433"/>
        <w:rPr>
          <w:rFonts w:ascii="楷体" w:eastAsia="DFKai-SB" w:hAnsi="楷体"/>
        </w:rPr>
      </w:pPr>
      <w:r w:rsidRPr="00134706">
        <w:rPr>
          <w:rFonts w:ascii="楷体" w:eastAsia="DFKai-SB" w:hAnsi="楷体" w:cs="DFKai-SB" w:hint="eastAsia"/>
          <w:noProof/>
          <w:spacing w:val="-1"/>
        </w:rPr>
        <w:t>本公司長短期有價證券之取得或處分，悉依本公司內部控制制度之投資循環作業辦理。</w:t>
      </w:r>
    </w:p>
    <w:p w:rsidR="007774E4" w:rsidRPr="00134706" w:rsidRDefault="00846435" w:rsidP="007774E4">
      <w:pPr>
        <w:spacing w:before="100" w:beforeAutospacing="1" w:after="100" w:afterAutospacing="1"/>
        <w:ind w:left="166" w:firstLine="864"/>
        <w:rPr>
          <w:rFonts w:ascii="楷体" w:eastAsia="DFKai-SB" w:hAnsi="楷体"/>
        </w:rPr>
      </w:pPr>
      <w:r w:rsidRPr="00134706">
        <w:rPr>
          <w:rFonts w:ascii="楷体" w:eastAsia="DFKai-SB" w:hAnsi="楷体" w:cs="DFKai-SB" w:hint="eastAsia"/>
          <w:noProof/>
          <w:spacing w:val="-1"/>
        </w:rPr>
        <w:t>二、交易條件及授權額度之決定程式</w:t>
      </w:r>
    </w:p>
    <w:p w:rsidR="007774E4" w:rsidRPr="00134706" w:rsidRDefault="00846435" w:rsidP="007774E4">
      <w:pPr>
        <w:tabs>
          <w:tab w:val="left" w:pos="1985"/>
        </w:tabs>
        <w:spacing w:before="100" w:beforeAutospacing="1" w:after="100" w:afterAutospacing="1"/>
        <w:ind w:leftChars="621" w:left="2085" w:hangingChars="250" w:hanging="595"/>
        <w:rPr>
          <w:rFonts w:ascii="楷体" w:eastAsia="DFKai-SB" w:hAnsi="楷体"/>
        </w:rPr>
      </w:pPr>
      <w:r w:rsidRPr="00134706">
        <w:rPr>
          <w:rFonts w:ascii="楷体" w:eastAsia="DFKai-SB" w:hAnsi="楷体" w:cs="Arial"/>
          <w:noProof/>
          <w:spacing w:val="-1"/>
        </w:rPr>
        <w:t>(</w:t>
      </w:r>
      <w:r w:rsidRPr="00134706">
        <w:rPr>
          <w:rFonts w:ascii="楷体" w:eastAsia="DFKai-SB" w:hAnsi="楷体" w:cs="DFKai-SB" w:hint="eastAsia"/>
          <w:noProof/>
          <w:spacing w:val="-1"/>
        </w:rPr>
        <w:t>一</w:t>
      </w:r>
      <w:r w:rsidRPr="00134706">
        <w:rPr>
          <w:rFonts w:ascii="楷体" w:eastAsia="DFKai-SB" w:hAnsi="楷体" w:cs="Arial"/>
          <w:noProof/>
          <w:spacing w:val="-1"/>
        </w:rPr>
        <w:t>)</w:t>
      </w:r>
      <w:r w:rsidRPr="00134706">
        <w:rPr>
          <w:rFonts w:ascii="楷体" w:eastAsia="DFKai-SB" w:hAnsi="楷体" w:cs="DFKai-SB" w:hint="eastAsia"/>
          <w:noProof/>
          <w:spacing w:val="-2"/>
        </w:rPr>
        <w:t>取得或處分已於集中交易市場或證券商營業處所買賣之有價證券，依當時之市場價格決定之，其</w:t>
      </w:r>
      <w:r w:rsidRPr="00134706">
        <w:rPr>
          <w:rFonts w:ascii="楷体" w:eastAsia="DFKai-SB" w:hAnsi="楷体" w:cs="DFKai-SB" w:hint="eastAsia"/>
          <w:noProof/>
          <w:spacing w:val="-1"/>
        </w:rPr>
        <w:t>金額在新台幣三億元</w:t>
      </w:r>
      <w:r w:rsidRPr="00134706">
        <w:rPr>
          <w:rFonts w:ascii="楷体" w:eastAsia="DFKai-SB" w:hAnsi="楷体" w:cs="Arial"/>
          <w:noProof/>
          <w:spacing w:val="-1"/>
        </w:rPr>
        <w:t>(</w:t>
      </w:r>
      <w:r w:rsidRPr="00134706">
        <w:rPr>
          <w:rFonts w:ascii="楷体" w:eastAsia="DFKai-SB" w:hAnsi="楷体" w:cs="DFKai-SB" w:hint="eastAsia"/>
          <w:noProof/>
          <w:spacing w:val="-1"/>
        </w:rPr>
        <w:t>含</w:t>
      </w:r>
      <w:r w:rsidRPr="00134706">
        <w:rPr>
          <w:rFonts w:ascii="楷体" w:eastAsia="DFKai-SB" w:hAnsi="楷体" w:cs="Arial"/>
          <w:noProof/>
          <w:spacing w:val="-1"/>
        </w:rPr>
        <w:t>)</w:t>
      </w:r>
      <w:r w:rsidRPr="00134706">
        <w:rPr>
          <w:rFonts w:ascii="楷体" w:eastAsia="DFKai-SB" w:hAnsi="楷体" w:cs="DFKai-SB" w:hint="eastAsia"/>
          <w:noProof/>
          <w:spacing w:val="-1"/>
        </w:rPr>
        <w:lastRenderedPageBreak/>
        <w:t>以內者由董事長裁示後辦理；其金額超過新台幣三億元者，需事後再報</w:t>
      </w:r>
      <w:r w:rsidRPr="00134706">
        <w:rPr>
          <w:rFonts w:ascii="楷体" w:eastAsia="DFKai-SB" w:hAnsi="楷体" w:cs="DFKai-SB" w:hint="eastAsia"/>
          <w:noProof/>
        </w:rPr>
        <w:t>經董事會追認之。</w:t>
      </w:r>
    </w:p>
    <w:p w:rsidR="007774E4" w:rsidRPr="00134706" w:rsidRDefault="00846435" w:rsidP="007774E4">
      <w:pPr>
        <w:spacing w:before="100" w:beforeAutospacing="1" w:after="100" w:afterAutospacing="1"/>
        <w:ind w:leftChars="621" w:left="2085" w:hangingChars="250" w:hanging="595"/>
        <w:rPr>
          <w:rFonts w:ascii="楷体" w:eastAsia="DFKai-SB" w:hAnsi="楷体"/>
        </w:rPr>
      </w:pPr>
      <w:r w:rsidRPr="00134706">
        <w:rPr>
          <w:rFonts w:ascii="楷体" w:eastAsia="DFKai-SB" w:hAnsi="楷体" w:cs="Arial"/>
          <w:noProof/>
          <w:spacing w:val="-1"/>
        </w:rPr>
        <w:t>(</w:t>
      </w:r>
      <w:r w:rsidRPr="00134706">
        <w:rPr>
          <w:rFonts w:ascii="楷体" w:eastAsia="DFKai-SB" w:hAnsi="楷体" w:cs="DFKai-SB" w:hint="eastAsia"/>
          <w:noProof/>
          <w:spacing w:val="-1"/>
        </w:rPr>
        <w:t>二</w:t>
      </w:r>
      <w:r w:rsidRPr="00134706">
        <w:rPr>
          <w:rFonts w:ascii="楷体" w:eastAsia="DFKai-SB" w:hAnsi="楷体" w:cs="Arial"/>
          <w:noProof/>
          <w:spacing w:val="-1"/>
        </w:rPr>
        <w:t>)</w:t>
      </w:r>
      <w:r w:rsidRPr="00134706">
        <w:rPr>
          <w:rFonts w:ascii="楷体" w:eastAsia="DFKai-SB" w:hAnsi="楷体" w:cs="DFKai-SB" w:hint="eastAsia"/>
          <w:noProof/>
          <w:spacing w:val="-2"/>
        </w:rPr>
        <w:t>取得或處分非於集中交易市場或證券商營業處所買賣之有價證券，應先於事實發生日前取具標的</w:t>
      </w:r>
      <w:r w:rsidRPr="00134706">
        <w:rPr>
          <w:rFonts w:ascii="楷体" w:eastAsia="DFKai-SB" w:hAnsi="楷体" w:cs="DFKai-SB" w:hint="eastAsia"/>
          <w:noProof/>
          <w:spacing w:val="-1"/>
        </w:rPr>
        <w:t>公司最近期經會計師查核簽證或核閱之財務報表作為評估交易價格之參考，考量其每股淨值、獲</w:t>
      </w:r>
      <w:r w:rsidRPr="00134706">
        <w:rPr>
          <w:rFonts w:ascii="楷体" w:eastAsia="DFKai-SB" w:hAnsi="楷体" w:cs="DFKai-SB" w:hint="eastAsia"/>
          <w:noProof/>
        </w:rPr>
        <w:t>利能力及未來發展潛力等，單筆金額在新台幣三億元</w:t>
      </w:r>
      <w:r w:rsidRPr="00134706">
        <w:rPr>
          <w:rFonts w:ascii="楷体" w:eastAsia="DFKai-SB" w:hAnsi="楷体" w:cs="Arial"/>
          <w:noProof/>
          <w:spacing w:val="-1"/>
        </w:rPr>
        <w:t>(</w:t>
      </w:r>
      <w:r w:rsidRPr="00134706">
        <w:rPr>
          <w:rFonts w:ascii="楷体" w:eastAsia="DFKai-SB" w:hAnsi="楷体" w:cs="DFKai-SB" w:hint="eastAsia"/>
          <w:noProof/>
          <w:spacing w:val="-1"/>
        </w:rPr>
        <w:t>含</w:t>
      </w:r>
      <w:r w:rsidRPr="00134706">
        <w:rPr>
          <w:rFonts w:ascii="楷体" w:eastAsia="DFKai-SB" w:hAnsi="楷体" w:cs="Arial"/>
          <w:noProof/>
          <w:spacing w:val="-1"/>
        </w:rPr>
        <w:t>)</w:t>
      </w:r>
      <w:r w:rsidRPr="00134706">
        <w:rPr>
          <w:rFonts w:ascii="楷体" w:eastAsia="DFKai-SB" w:hAnsi="楷体" w:cs="DFKai-SB" w:hint="eastAsia"/>
          <w:noProof/>
          <w:spacing w:val="-1"/>
        </w:rPr>
        <w:t>以內者由董事長裁示後辦理；其金額超</w:t>
      </w:r>
      <w:r w:rsidRPr="00134706">
        <w:rPr>
          <w:rFonts w:ascii="楷体" w:eastAsia="DFKai-SB" w:hAnsi="楷体" w:cs="DFKai-SB" w:hint="eastAsia"/>
          <w:noProof/>
        </w:rPr>
        <w:t>過新台幣三億元者，由董事長核可並提董事會追認之。</w:t>
      </w:r>
    </w:p>
    <w:p w:rsidR="007774E4" w:rsidRPr="00134706" w:rsidRDefault="00846435" w:rsidP="007774E4">
      <w:pPr>
        <w:spacing w:before="100" w:beforeAutospacing="1" w:after="100" w:afterAutospacing="1"/>
        <w:ind w:leftChars="616" w:left="2068" w:hangingChars="250" w:hanging="590"/>
        <w:rPr>
          <w:rFonts w:ascii="楷体" w:eastAsia="DFKai-SB" w:hAnsi="楷体" w:cs="DFKai-SB"/>
          <w:noProof/>
          <w:spacing w:val="-2"/>
        </w:rPr>
      </w:pPr>
      <w:r w:rsidRPr="00134706">
        <w:rPr>
          <w:rFonts w:ascii="楷体" w:eastAsia="DFKai-SB" w:hAnsi="楷体" w:cs="DFKai-SB"/>
          <w:noProof/>
          <w:spacing w:val="-2"/>
        </w:rPr>
        <w:t>(</w:t>
      </w:r>
      <w:r w:rsidRPr="00134706">
        <w:rPr>
          <w:rFonts w:ascii="楷体" w:eastAsia="DFKai-SB" w:hAnsi="楷体" w:cs="DFKai-SB" w:hint="eastAsia"/>
          <w:noProof/>
          <w:spacing w:val="-2"/>
        </w:rPr>
        <w:t>三</w:t>
      </w:r>
      <w:r w:rsidRPr="00134706">
        <w:rPr>
          <w:rFonts w:ascii="楷体" w:eastAsia="DFKai-SB" w:hAnsi="楷体" w:cs="DFKai-SB"/>
          <w:noProof/>
          <w:spacing w:val="-2"/>
        </w:rPr>
        <w:t>)</w:t>
      </w:r>
      <w:r w:rsidRPr="00134706">
        <w:rPr>
          <w:rFonts w:ascii="楷体" w:eastAsia="DFKai-SB" w:hAnsi="楷体" w:cs="DFKai-SB" w:hint="eastAsia"/>
          <w:noProof/>
          <w:spacing w:val="-2"/>
        </w:rPr>
        <w:t>如屬短期閒置資金運用之短期有價證券之取得或處分，金額標準提高至公司實收資本額百分之二十。</w:t>
      </w:r>
    </w:p>
    <w:p w:rsidR="007774E4" w:rsidRPr="00134706" w:rsidRDefault="00846435" w:rsidP="007774E4">
      <w:pPr>
        <w:spacing w:before="100" w:beforeAutospacing="1" w:after="100" w:afterAutospacing="1"/>
        <w:ind w:left="960"/>
        <w:rPr>
          <w:rFonts w:ascii="楷体" w:eastAsia="DFKai-SB" w:hAnsi="楷体" w:cs="PMingLiU"/>
        </w:rPr>
      </w:pPr>
      <w:r w:rsidRPr="00134706">
        <w:rPr>
          <w:rFonts w:ascii="楷体" w:eastAsia="DFKai-SB" w:hAnsi="楷体" w:cs="PMingLiU" w:hint="eastAsia"/>
        </w:rPr>
        <w:t>三、執行單位</w:t>
      </w:r>
    </w:p>
    <w:p w:rsidR="007774E4" w:rsidRPr="00134706" w:rsidRDefault="00846435" w:rsidP="007774E4">
      <w:pPr>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t>本公司有價證券投資時，應依前項核決權限呈核決後，由財務單位負責執行。</w:t>
      </w:r>
    </w:p>
    <w:p w:rsidR="007774E4" w:rsidRPr="00134706" w:rsidRDefault="00846435" w:rsidP="007774E4">
      <w:pPr>
        <w:spacing w:before="100" w:beforeAutospacing="1" w:after="100" w:afterAutospacing="1"/>
        <w:ind w:left="960"/>
        <w:rPr>
          <w:rFonts w:ascii="楷体" w:eastAsia="DFKai-SB" w:hAnsi="楷体" w:cs="PMingLiU"/>
        </w:rPr>
      </w:pPr>
      <w:r w:rsidRPr="00134706">
        <w:rPr>
          <w:rFonts w:ascii="楷体" w:eastAsia="DFKai-SB" w:hAnsi="楷体" w:cs="PMingLiU" w:hint="eastAsia"/>
        </w:rPr>
        <w:t>四、取得專家意見</w:t>
      </w:r>
    </w:p>
    <w:p w:rsidR="007774E4" w:rsidRPr="00134706" w:rsidRDefault="00846435" w:rsidP="007774E4">
      <w:pPr>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t>本公司取得或處分有價證券交易金額達公司實收資本額百分之二十或新臺幣三億元以上者，應於事實發生日前洽請會計師就交易價</w:t>
      </w:r>
      <w:r w:rsidRPr="00134706">
        <w:rPr>
          <w:rFonts w:ascii="楷体" w:eastAsia="DFKai-SB" w:hAnsi="楷体" w:cs="PMingLiU" w:hint="eastAsia"/>
        </w:rPr>
        <w:lastRenderedPageBreak/>
        <w:t>格之合理性表示意見，會計師若需採用專家報告者，應依會計研究發展基金會所發布之審計準則公報第二十號規定辦理。</w:t>
      </w:r>
    </w:p>
    <w:p w:rsidR="00F5102D" w:rsidRPr="00134706" w:rsidRDefault="00846435" w:rsidP="00F5102D">
      <w:pPr>
        <w:spacing w:before="100" w:beforeAutospacing="1" w:after="100" w:afterAutospacing="1"/>
        <w:rPr>
          <w:rFonts w:ascii="楷体" w:eastAsia="DFKai-SB" w:hAnsi="楷体" w:cs="DFKai-SB"/>
          <w:noProof/>
          <w:spacing w:val="-1"/>
        </w:rPr>
      </w:pPr>
      <w:r w:rsidRPr="00134706">
        <w:rPr>
          <w:rFonts w:ascii="楷体" w:eastAsia="DFKai-SB" w:hAnsi="楷体" w:cs="PMingLiU" w:hint="eastAsia"/>
        </w:rPr>
        <w:t>第</w:t>
      </w:r>
      <w:r w:rsidRPr="00134706">
        <w:rPr>
          <w:rFonts w:ascii="PMingLiU" w:eastAsia="DFKai-SB" w:hAnsi="PMingLiU" w:cs="PMingLiU" w:hint="eastAsia"/>
        </w:rPr>
        <w:t>九</w:t>
      </w:r>
      <w:r w:rsidRPr="00134706">
        <w:rPr>
          <w:rFonts w:ascii="楷体" w:eastAsia="DFKai-SB" w:hAnsi="楷体" w:cs="PMingLiU" w:hint="eastAsia"/>
        </w:rPr>
        <w:t>條：</w:t>
      </w:r>
      <w:r w:rsidRPr="00134706">
        <w:rPr>
          <w:rFonts w:ascii="楷体" w:eastAsia="DFKai-SB" w:hAnsi="楷体" w:cs="DFKai-SB" w:hint="eastAsia"/>
          <w:noProof/>
          <w:spacing w:val="-1"/>
        </w:rPr>
        <w:t>取得或處分會員證或無形資產處理程式</w:t>
      </w:r>
    </w:p>
    <w:p w:rsidR="00F5102D" w:rsidRPr="00134706" w:rsidRDefault="00846435" w:rsidP="00F5102D">
      <w:pPr>
        <w:numPr>
          <w:ilvl w:val="0"/>
          <w:numId w:val="1"/>
        </w:numPr>
        <w:spacing w:before="100" w:beforeAutospacing="1" w:after="100" w:afterAutospacing="1"/>
        <w:ind w:hanging="240"/>
        <w:rPr>
          <w:rFonts w:ascii="楷体" w:eastAsia="DFKai-SB" w:hAnsi="楷体" w:cs="DFKai-SB"/>
          <w:noProof/>
          <w:spacing w:val="-1"/>
        </w:rPr>
      </w:pPr>
      <w:r w:rsidRPr="00134706">
        <w:rPr>
          <w:rFonts w:ascii="楷体" w:eastAsia="DFKai-SB" w:hAnsi="楷体" w:cs="DFKai-SB" w:hint="eastAsia"/>
          <w:noProof/>
          <w:spacing w:val="-1"/>
        </w:rPr>
        <w:t>評估及作業程式</w:t>
      </w:r>
    </w:p>
    <w:p w:rsidR="00F5102D" w:rsidRPr="00134706" w:rsidRDefault="00846435" w:rsidP="00F5102D">
      <w:pPr>
        <w:spacing w:before="100" w:beforeAutospacing="1" w:after="100" w:afterAutospacing="1"/>
        <w:ind w:leftChars="688" w:left="1651"/>
        <w:rPr>
          <w:rFonts w:ascii="楷体" w:eastAsia="DFKai-SB" w:hAnsi="楷体" w:cs="PMingLiU"/>
        </w:rPr>
      </w:pPr>
      <w:r w:rsidRPr="00134706">
        <w:rPr>
          <w:rFonts w:ascii="楷体" w:eastAsia="DFKai-SB" w:hAnsi="楷体" w:cs="PMingLiU" w:hint="eastAsia"/>
        </w:rPr>
        <w:t>本公司取得或處分會員證或無形資產，悉依本公司內部控制制度之其他管理循環作業辦理。</w:t>
      </w:r>
    </w:p>
    <w:p w:rsidR="00F5102D" w:rsidRPr="00134706" w:rsidRDefault="00846435" w:rsidP="00F5102D">
      <w:pPr>
        <w:numPr>
          <w:ilvl w:val="0"/>
          <w:numId w:val="1"/>
        </w:numPr>
        <w:spacing w:before="100" w:beforeAutospacing="1" w:after="100" w:afterAutospacing="1"/>
        <w:ind w:hanging="240"/>
        <w:rPr>
          <w:rFonts w:ascii="楷体" w:eastAsia="DFKai-SB" w:hAnsi="楷体" w:cs="DFKai-SB"/>
          <w:noProof/>
          <w:spacing w:val="-1"/>
        </w:rPr>
      </w:pPr>
      <w:r w:rsidRPr="00134706">
        <w:rPr>
          <w:rFonts w:ascii="楷体" w:eastAsia="DFKai-SB" w:hAnsi="楷体" w:cs="DFKai-SB" w:hint="eastAsia"/>
          <w:noProof/>
          <w:spacing w:val="-1"/>
        </w:rPr>
        <w:t>交易條件及授權額度之決定程式</w:t>
      </w:r>
    </w:p>
    <w:p w:rsidR="00F5102D" w:rsidRPr="00134706" w:rsidRDefault="00846435" w:rsidP="00F5102D">
      <w:pPr>
        <w:spacing w:before="100" w:beforeAutospacing="1" w:after="100" w:afterAutospacing="1"/>
        <w:ind w:leftChars="600" w:left="2035" w:hangingChars="250" w:hanging="595"/>
        <w:rPr>
          <w:rFonts w:ascii="楷体" w:eastAsia="DFKai-SB" w:hAnsi="楷体" w:cs="PMingLiU"/>
        </w:rPr>
      </w:pPr>
      <w:r w:rsidRPr="00134706">
        <w:rPr>
          <w:rFonts w:ascii="楷体" w:eastAsia="DFKai-SB" w:hAnsi="楷体" w:cs="Arial"/>
          <w:noProof/>
          <w:spacing w:val="-1"/>
        </w:rPr>
        <w:t>(</w:t>
      </w:r>
      <w:r w:rsidRPr="00134706">
        <w:rPr>
          <w:rFonts w:ascii="楷体" w:eastAsia="DFKai-SB" w:hAnsi="楷体" w:cs="DFKai-SB" w:hint="eastAsia"/>
          <w:noProof/>
          <w:spacing w:val="-1"/>
        </w:rPr>
        <w:t>一</w:t>
      </w:r>
      <w:r w:rsidRPr="00134706">
        <w:rPr>
          <w:rFonts w:ascii="楷体" w:eastAsia="DFKai-SB" w:hAnsi="楷体" w:cs="Arial"/>
          <w:noProof/>
          <w:spacing w:val="-1"/>
        </w:rPr>
        <w:t xml:space="preserve">) </w:t>
      </w:r>
      <w:r w:rsidRPr="00134706">
        <w:rPr>
          <w:rFonts w:ascii="楷体" w:eastAsia="DFKai-SB" w:hAnsi="楷体" w:cs="PMingLiU" w:hint="eastAsia"/>
        </w:rPr>
        <w:t>取得或處分會員證，應參考市場公平市價，決議交易條件及交易價格，作成分析報告提報總經理，其金額在新台幣壹佰萬元以下者，應呈請總經理核准並應於事後最近一次董事會中提會報備；超過新台幣壹佰萬元者，另須提經董事會通過後始得為之。</w:t>
      </w:r>
    </w:p>
    <w:p w:rsidR="00F5102D" w:rsidRPr="00134706" w:rsidRDefault="00846435" w:rsidP="00F5102D">
      <w:pPr>
        <w:spacing w:before="100" w:beforeAutospacing="1" w:after="100" w:afterAutospacing="1"/>
        <w:ind w:leftChars="600" w:left="2035" w:hangingChars="250" w:hanging="595"/>
        <w:rPr>
          <w:rFonts w:ascii="楷体" w:eastAsia="DFKai-SB" w:hAnsi="楷体" w:cs="PMingLiU"/>
        </w:rPr>
      </w:pPr>
      <w:r w:rsidRPr="00134706">
        <w:rPr>
          <w:rFonts w:ascii="楷体" w:eastAsia="DFKai-SB" w:hAnsi="楷体" w:cs="Arial"/>
          <w:noProof/>
          <w:spacing w:val="-1"/>
        </w:rPr>
        <w:t>(</w:t>
      </w:r>
      <w:r w:rsidRPr="00134706">
        <w:rPr>
          <w:rFonts w:ascii="楷体" w:eastAsia="DFKai-SB" w:hAnsi="楷体" w:cs="DFKai-SB" w:hint="eastAsia"/>
          <w:noProof/>
          <w:spacing w:val="-1"/>
        </w:rPr>
        <w:t>二</w:t>
      </w:r>
      <w:r w:rsidRPr="00134706">
        <w:rPr>
          <w:rFonts w:ascii="楷体" w:eastAsia="DFKai-SB" w:hAnsi="楷体" w:cs="Arial"/>
          <w:noProof/>
          <w:spacing w:val="-1"/>
        </w:rPr>
        <w:t xml:space="preserve">) </w:t>
      </w:r>
      <w:r w:rsidRPr="00134706">
        <w:rPr>
          <w:rFonts w:ascii="楷体" w:eastAsia="DFKai-SB" w:hAnsi="楷体" w:cs="PMingLiU" w:hint="eastAsia"/>
        </w:rPr>
        <w:t>取得或處分無形資產，應參考專家評估報告或市場公平市價，決議交易條件及價格，金額在新台幣一億元</w:t>
      </w:r>
      <w:r w:rsidRPr="00134706">
        <w:rPr>
          <w:rFonts w:ascii="楷体" w:eastAsia="DFKai-SB" w:hAnsi="楷体" w:cs="PMingLiU"/>
        </w:rPr>
        <w:t>(</w:t>
      </w:r>
      <w:r w:rsidRPr="00134706">
        <w:rPr>
          <w:rFonts w:ascii="楷体" w:eastAsia="DFKai-SB" w:hAnsi="楷体" w:cs="PMingLiU" w:hint="eastAsia"/>
        </w:rPr>
        <w:t>含</w:t>
      </w:r>
      <w:r w:rsidRPr="00134706">
        <w:rPr>
          <w:rFonts w:ascii="楷体" w:eastAsia="DFKai-SB" w:hAnsi="楷体" w:cs="PMingLiU"/>
        </w:rPr>
        <w:t>)</w:t>
      </w:r>
      <w:r w:rsidRPr="00134706">
        <w:rPr>
          <w:rFonts w:ascii="楷体" w:eastAsia="DFKai-SB" w:hAnsi="楷体" w:cs="PMingLiU" w:hint="eastAsia"/>
        </w:rPr>
        <w:t>以內者由董事長核可；交易金額超過新台幣一億元者，應事先經董事會核准後，始得辦理。</w:t>
      </w:r>
    </w:p>
    <w:p w:rsidR="00F5102D" w:rsidRPr="00134706" w:rsidRDefault="00846435" w:rsidP="00F5102D">
      <w:pPr>
        <w:spacing w:before="100" w:beforeAutospacing="1" w:after="100" w:afterAutospacing="1"/>
        <w:ind w:leftChars="600" w:left="2035" w:hangingChars="250" w:hanging="595"/>
        <w:rPr>
          <w:rFonts w:ascii="楷体" w:eastAsia="DFKai-SB" w:hAnsi="楷体" w:cs="PMingLiU"/>
        </w:rPr>
      </w:pPr>
      <w:r w:rsidRPr="00134706">
        <w:rPr>
          <w:rFonts w:ascii="楷体" w:eastAsia="DFKai-SB" w:hAnsi="楷体" w:cs="Arial"/>
          <w:noProof/>
          <w:spacing w:val="-1"/>
        </w:rPr>
        <w:lastRenderedPageBreak/>
        <w:t>(</w:t>
      </w:r>
      <w:r w:rsidRPr="00134706">
        <w:rPr>
          <w:rFonts w:ascii="楷体" w:eastAsia="DFKai-SB" w:hAnsi="楷体" w:cs="DFKai-SB" w:hint="eastAsia"/>
          <w:noProof/>
          <w:spacing w:val="-1"/>
        </w:rPr>
        <w:t>三</w:t>
      </w:r>
      <w:r w:rsidRPr="00134706">
        <w:rPr>
          <w:rFonts w:ascii="楷体" w:eastAsia="DFKai-SB" w:hAnsi="楷体" w:cs="Arial"/>
          <w:noProof/>
          <w:spacing w:val="-1"/>
        </w:rPr>
        <w:t>)</w:t>
      </w:r>
      <w:r w:rsidRPr="00134706">
        <w:rPr>
          <w:rFonts w:ascii="楷体" w:eastAsia="DFKai-SB" w:hAnsi="楷体" w:cs="DFKai-SB" w:hint="eastAsia"/>
          <w:noProof/>
          <w:spacing w:val="3"/>
        </w:rPr>
        <w:t>本公司取得或處分資產依所訂處理程式</w:t>
      </w:r>
      <w:r w:rsidRPr="00134706">
        <w:rPr>
          <w:rFonts w:ascii="楷体" w:eastAsia="DFKai-SB" w:hAnsi="楷体" w:cs="DFKai-SB" w:hint="eastAsia"/>
          <w:noProof/>
          <w:spacing w:val="2"/>
        </w:rPr>
        <w:t>或其他法</w:t>
      </w:r>
      <w:r w:rsidRPr="00134706">
        <w:rPr>
          <w:rFonts w:ascii="楷体" w:eastAsia="DFKai-SB" w:hAnsi="楷体" w:cs="DFKai-SB" w:hint="eastAsia"/>
          <w:noProof/>
          <w:spacing w:val="3"/>
        </w:rPr>
        <w:t>律規定應經</w:t>
      </w:r>
      <w:r w:rsidRPr="00134706">
        <w:rPr>
          <w:rFonts w:ascii="楷体" w:eastAsia="DFKai-SB" w:hAnsi="楷体" w:cs="DFKai-SB" w:hint="eastAsia"/>
          <w:noProof/>
          <w:spacing w:val="-4"/>
        </w:rPr>
        <w:t>董事會通過者，如有董事表示異議且有紀錄或書面聲明，公司</w:t>
      </w:r>
      <w:r w:rsidRPr="00134706">
        <w:rPr>
          <w:rFonts w:ascii="楷体" w:eastAsia="DFKai-SB" w:hAnsi="楷体" w:cs="DFKai-SB" w:hint="eastAsia"/>
          <w:noProof/>
          <w:spacing w:val="-1"/>
        </w:rPr>
        <w:t>並應將董事異議資料送監察人</w:t>
      </w:r>
      <w:r w:rsidRPr="00134706">
        <w:rPr>
          <w:rFonts w:ascii="楷体" w:eastAsia="DFKai-SB" w:hAnsi="楷体" w:cs="DFKai-SB" w:hint="eastAsia"/>
          <w:noProof/>
          <w:spacing w:val="-4"/>
        </w:rPr>
        <w:t>。另外本公司已設置獨立董事，依規定將取得或處分資產交易提報董事會討論時，應充分考量各獨立董事之意見，並將其同意或反對之意見與理由列入</w:t>
      </w:r>
      <w:r w:rsidRPr="00134706">
        <w:rPr>
          <w:rFonts w:ascii="楷体" w:eastAsia="DFKai-SB" w:hAnsi="楷体" w:cs="DFKai-SB" w:hint="eastAsia"/>
          <w:noProof/>
          <w:spacing w:val="-1"/>
        </w:rPr>
        <w:t>會議紀錄。</w:t>
      </w:r>
    </w:p>
    <w:p w:rsidR="00F5102D" w:rsidRPr="00134706" w:rsidRDefault="00846435" w:rsidP="00F5102D">
      <w:pPr>
        <w:spacing w:before="100" w:beforeAutospacing="1" w:after="100" w:afterAutospacing="1"/>
        <w:ind w:firstLineChars="450" w:firstLine="1044"/>
        <w:rPr>
          <w:rFonts w:ascii="楷体" w:eastAsia="DFKai-SB" w:hAnsi="楷体" w:cs="DFKai-SB"/>
          <w:noProof/>
          <w:spacing w:val="-4"/>
        </w:rPr>
      </w:pPr>
      <w:r w:rsidRPr="00134706">
        <w:rPr>
          <w:rFonts w:ascii="楷体" w:eastAsia="DFKai-SB" w:hAnsi="楷体" w:cs="DFKai-SB" w:hint="eastAsia"/>
          <w:noProof/>
          <w:spacing w:val="-4"/>
        </w:rPr>
        <w:t>三、執行單位</w:t>
      </w:r>
    </w:p>
    <w:p w:rsidR="0044481C" w:rsidRPr="00134706" w:rsidRDefault="00846435" w:rsidP="00535990">
      <w:pPr>
        <w:spacing w:before="100" w:beforeAutospacing="1" w:after="100" w:afterAutospacing="1"/>
        <w:ind w:leftChars="624" w:left="1498"/>
        <w:rPr>
          <w:rFonts w:ascii="楷体" w:eastAsia="DFKai-SB" w:hAnsi="楷体" w:cs="DFKai-SB"/>
          <w:noProof/>
          <w:spacing w:val="-4"/>
        </w:rPr>
      </w:pPr>
      <w:r w:rsidRPr="00134706">
        <w:rPr>
          <w:rFonts w:ascii="楷体" w:eastAsia="DFKai-SB" w:hAnsi="楷体" w:cs="DFKai-SB" w:hint="eastAsia"/>
          <w:noProof/>
          <w:spacing w:val="-4"/>
        </w:rPr>
        <w:t>本公司取得或處分會員證或無形資產時，應依前項核決權限核決後，由使用單位及財務或行政單位負責執行。</w:t>
      </w:r>
    </w:p>
    <w:p w:rsidR="00F5102D" w:rsidRPr="00134706" w:rsidRDefault="00846435" w:rsidP="00F5102D">
      <w:pPr>
        <w:spacing w:before="100" w:beforeAutospacing="1" w:after="100" w:afterAutospacing="1"/>
        <w:ind w:firstLineChars="450" w:firstLine="1044"/>
        <w:rPr>
          <w:rFonts w:ascii="楷体" w:eastAsia="DFKai-SB" w:hAnsi="楷体" w:cs="DFKai-SB"/>
          <w:noProof/>
          <w:spacing w:val="-4"/>
        </w:rPr>
      </w:pPr>
      <w:r w:rsidRPr="00134706">
        <w:rPr>
          <w:rFonts w:ascii="楷体" w:eastAsia="DFKai-SB" w:hAnsi="楷体" w:cs="DFKai-SB" w:hint="eastAsia"/>
          <w:noProof/>
          <w:spacing w:val="-4"/>
        </w:rPr>
        <w:t>四、會員證或無形資產專家評估意見報告</w:t>
      </w:r>
    </w:p>
    <w:p w:rsidR="00F5102D" w:rsidRPr="00134706" w:rsidRDefault="00846435" w:rsidP="00F5102D">
      <w:pPr>
        <w:spacing w:before="100" w:beforeAutospacing="1" w:after="100" w:afterAutospacing="1"/>
        <w:ind w:leftChars="600" w:left="2154" w:hangingChars="300" w:hanging="714"/>
        <w:rPr>
          <w:rFonts w:ascii="楷体" w:eastAsia="DFKai-SB" w:hAnsi="楷体" w:cs="PMingLiU"/>
        </w:rPr>
      </w:pPr>
      <w:r w:rsidRPr="00134706">
        <w:rPr>
          <w:rFonts w:ascii="楷体" w:eastAsia="DFKai-SB" w:hAnsi="楷体" w:cs="Arial"/>
          <w:noProof/>
          <w:spacing w:val="-1"/>
        </w:rPr>
        <w:t>(</w:t>
      </w:r>
      <w:r w:rsidRPr="00134706">
        <w:rPr>
          <w:rFonts w:ascii="楷体" w:eastAsia="DFKai-SB" w:hAnsi="楷体" w:cs="DFKai-SB" w:hint="eastAsia"/>
          <w:noProof/>
          <w:spacing w:val="-1"/>
        </w:rPr>
        <w:t>一</w:t>
      </w:r>
      <w:r w:rsidRPr="00134706">
        <w:rPr>
          <w:rFonts w:ascii="楷体" w:eastAsia="DFKai-SB" w:hAnsi="楷体" w:cs="Arial"/>
          <w:noProof/>
          <w:spacing w:val="-1"/>
        </w:rPr>
        <w:t>)</w:t>
      </w:r>
      <w:r w:rsidRPr="00134706">
        <w:rPr>
          <w:rFonts w:ascii="Calibri" w:eastAsia="DFKai-SB" w:hAnsi="Calibri" w:cs="Calibri"/>
          <w:noProof/>
          <w:w w:val="219"/>
        </w:rPr>
        <w:t> </w:t>
      </w:r>
      <w:r w:rsidRPr="00134706">
        <w:rPr>
          <w:rFonts w:ascii="楷体" w:eastAsia="DFKai-SB" w:hAnsi="楷体" w:cs="PMingLiU" w:hint="eastAsia"/>
        </w:rPr>
        <w:t>本公司取得或處分會員證之交易金額達新臺幣肆佰萬元以上者應請專家出具鑑價報告。</w:t>
      </w:r>
    </w:p>
    <w:p w:rsidR="00F5102D" w:rsidRPr="00134706" w:rsidRDefault="00846435" w:rsidP="00F5102D">
      <w:pPr>
        <w:spacing w:before="100" w:beforeAutospacing="1" w:after="100" w:afterAutospacing="1"/>
        <w:ind w:leftChars="600" w:left="2154" w:hangingChars="300" w:hanging="714"/>
        <w:rPr>
          <w:rFonts w:ascii="楷体" w:eastAsia="DFKai-SB" w:hAnsi="楷体" w:cs="PMingLiU"/>
        </w:rPr>
      </w:pPr>
      <w:r w:rsidRPr="00134706">
        <w:rPr>
          <w:rFonts w:ascii="楷体" w:eastAsia="DFKai-SB" w:hAnsi="楷体" w:cs="Arial"/>
          <w:noProof/>
          <w:spacing w:val="-1"/>
        </w:rPr>
        <w:t>(</w:t>
      </w:r>
      <w:r w:rsidRPr="00134706">
        <w:rPr>
          <w:rFonts w:ascii="楷体" w:eastAsia="DFKai-SB" w:hAnsi="楷体" w:cs="DFKai-SB" w:hint="eastAsia"/>
          <w:noProof/>
          <w:spacing w:val="-1"/>
        </w:rPr>
        <w:t>二</w:t>
      </w:r>
      <w:r w:rsidRPr="00134706">
        <w:rPr>
          <w:rFonts w:ascii="楷体" w:eastAsia="DFKai-SB" w:hAnsi="楷体" w:cs="Arial"/>
          <w:noProof/>
          <w:spacing w:val="-1"/>
        </w:rPr>
        <w:t>)</w:t>
      </w:r>
      <w:r w:rsidRPr="00134706">
        <w:rPr>
          <w:rFonts w:ascii="Calibri" w:eastAsia="DFKai-SB" w:hAnsi="Calibri" w:cs="Calibri"/>
          <w:noProof/>
          <w:w w:val="219"/>
        </w:rPr>
        <w:t> </w:t>
      </w:r>
      <w:r w:rsidRPr="00134706">
        <w:rPr>
          <w:rFonts w:ascii="楷体" w:eastAsia="DFKai-SB" w:hAnsi="楷体" w:cs="PMingLiU" w:hint="eastAsia"/>
        </w:rPr>
        <w:t>本公司取得或處分無形資產之交易金額達新臺幣壹仟萬元以上者應請專家出具鑑價報告。</w:t>
      </w:r>
    </w:p>
    <w:p w:rsidR="00F5102D" w:rsidRPr="00134706" w:rsidRDefault="00846435" w:rsidP="00F5102D">
      <w:pPr>
        <w:spacing w:before="100" w:beforeAutospacing="1" w:after="100" w:afterAutospacing="1"/>
        <w:ind w:leftChars="600" w:left="2154" w:hangingChars="300" w:hanging="714"/>
        <w:rPr>
          <w:rFonts w:ascii="楷体" w:eastAsia="DFKai-SB" w:hAnsi="楷体" w:cs="PMingLiU"/>
        </w:rPr>
      </w:pPr>
      <w:r w:rsidRPr="00134706">
        <w:rPr>
          <w:rFonts w:ascii="楷体" w:eastAsia="DFKai-SB" w:hAnsi="楷体" w:cs="Arial"/>
          <w:noProof/>
          <w:spacing w:val="-1"/>
        </w:rPr>
        <w:t>(</w:t>
      </w:r>
      <w:r w:rsidRPr="00134706">
        <w:rPr>
          <w:rFonts w:ascii="楷体" w:eastAsia="DFKai-SB" w:hAnsi="楷体" w:cs="DFKai-SB" w:hint="eastAsia"/>
          <w:noProof/>
          <w:spacing w:val="-1"/>
        </w:rPr>
        <w:t>三</w:t>
      </w:r>
      <w:r w:rsidRPr="00134706">
        <w:rPr>
          <w:rFonts w:ascii="楷体" w:eastAsia="DFKai-SB" w:hAnsi="楷体" w:cs="Arial"/>
          <w:noProof/>
          <w:spacing w:val="-1"/>
        </w:rPr>
        <w:t xml:space="preserve">) </w:t>
      </w:r>
      <w:r w:rsidRPr="00134706">
        <w:rPr>
          <w:rFonts w:ascii="Calibri" w:eastAsia="DFKai-SB" w:hAnsi="Calibri" w:cs="Calibri"/>
          <w:noProof/>
          <w:w w:val="219"/>
        </w:rPr>
        <w:t> </w:t>
      </w:r>
      <w:r w:rsidRPr="00134706">
        <w:rPr>
          <w:rFonts w:ascii="楷体" w:eastAsia="DFKai-SB" w:hAnsi="楷体" w:cs="PMingLiU" w:hint="eastAsia"/>
        </w:rPr>
        <w:t>本公司取得或處分會員證或無形資產之交易金額達公司實收資本額百分之二十或新臺幣三億元以上者，除與政府機構交易外，應於事實發生日前洽請會計師就交易價格之合理性</w:t>
      </w:r>
      <w:r w:rsidRPr="00134706">
        <w:rPr>
          <w:rFonts w:ascii="楷体" w:eastAsia="DFKai-SB" w:hAnsi="楷体" w:cs="PMingLiU" w:hint="eastAsia"/>
        </w:rPr>
        <w:lastRenderedPageBreak/>
        <w:t>表示意見，會計師並應依會計研究發展基金會所發布之審計準則公報第二十號規定辦理。</w:t>
      </w:r>
    </w:p>
    <w:p w:rsidR="00F5102D" w:rsidRPr="00134706" w:rsidRDefault="00F5102D" w:rsidP="00F5102D">
      <w:pPr>
        <w:spacing w:before="100" w:beforeAutospacing="1" w:after="100" w:afterAutospacing="1"/>
        <w:ind w:left="1440" w:hanging="480"/>
        <w:rPr>
          <w:rFonts w:ascii="楷体" w:eastAsia="DFKai-SB" w:hAnsi="楷体" w:cs="PMingLiU"/>
        </w:rPr>
      </w:pPr>
    </w:p>
    <w:p w:rsidR="003226CD" w:rsidRPr="00134706" w:rsidRDefault="00846435">
      <w:pPr>
        <w:spacing w:before="100" w:beforeAutospacing="1" w:after="100" w:afterAutospacing="1"/>
        <w:ind w:leftChars="7" w:left="1433" w:hangingChars="600" w:hanging="1416"/>
        <w:rPr>
          <w:rFonts w:ascii="楷体" w:eastAsia="DFKai-SB" w:hAnsi="楷体" w:cs="PMingLiU"/>
        </w:rPr>
      </w:pPr>
      <w:r w:rsidRPr="00134706">
        <w:rPr>
          <w:rFonts w:ascii="楷体" w:eastAsia="DFKai-SB" w:hAnsi="楷体" w:cs="DFKai-SB" w:hint="eastAsia"/>
          <w:noProof/>
          <w:spacing w:val="-2"/>
        </w:rPr>
        <w:t>第</w:t>
      </w:r>
      <w:r w:rsidRPr="00134706">
        <w:rPr>
          <w:rFonts w:ascii="PMingLiU" w:eastAsia="DFKai-SB" w:hAnsi="PMingLiU" w:cs="DFKai-SB" w:hint="eastAsia"/>
          <w:noProof/>
          <w:spacing w:val="-2"/>
        </w:rPr>
        <w:t>九</w:t>
      </w:r>
      <w:r w:rsidRPr="00134706">
        <w:rPr>
          <w:rFonts w:ascii="楷体" w:eastAsia="DFKai-SB" w:hAnsi="楷体" w:cs="DFKai-SB" w:hint="eastAsia"/>
          <w:noProof/>
          <w:spacing w:val="-2"/>
        </w:rPr>
        <w:t>條之一：本程式第七條、第八條及第</w:t>
      </w:r>
      <w:r w:rsidRPr="00134706">
        <w:rPr>
          <w:rFonts w:ascii="PMingLiU" w:eastAsia="DFKai-SB" w:hAnsi="PMingLiU" w:cs="DFKai-SB" w:hint="eastAsia"/>
          <w:noProof/>
          <w:spacing w:val="-2"/>
        </w:rPr>
        <w:t>九</w:t>
      </w:r>
      <w:r w:rsidRPr="00134706">
        <w:rPr>
          <w:rFonts w:ascii="楷体" w:eastAsia="DFKai-SB" w:hAnsi="楷体" w:cs="DFKai-SB" w:hint="eastAsia"/>
          <w:noProof/>
          <w:spacing w:val="-2"/>
        </w:rPr>
        <w:t>條交易金額之計算，應依第十四條第一項規定辦理，且所稱一年內係以本次交易事實發生之日為基準，往前追溯推算一年，已依本處理程式規定取得專業估價者出具之估價報告</w:t>
      </w:r>
      <w:r w:rsidRPr="00134706">
        <w:rPr>
          <w:rFonts w:ascii="楷体" w:eastAsia="DFKai-SB" w:hAnsi="楷体" w:cs="DFKai-SB" w:hint="eastAsia"/>
          <w:noProof/>
          <w:spacing w:val="-1"/>
        </w:rPr>
        <w:t>或會計師意見部分免再計入。</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w:t>
      </w:r>
      <w:r w:rsidRPr="00134706">
        <w:rPr>
          <w:rFonts w:ascii="PMingLiU" w:eastAsia="DFKai-SB" w:hAnsi="PMingLiU" w:cs="PMingLiU" w:hint="eastAsia"/>
        </w:rPr>
        <w:t>十</w:t>
      </w:r>
      <w:r w:rsidRPr="00134706">
        <w:rPr>
          <w:rFonts w:ascii="楷体" w:eastAsia="DFKai-SB" w:hAnsi="楷体" w:cs="PMingLiU" w:hint="eastAsia"/>
        </w:rPr>
        <w:t>條：向關係人取得不動產之處理程式</w:t>
      </w:r>
    </w:p>
    <w:p w:rsidR="007774E4" w:rsidRPr="00134706" w:rsidRDefault="00846435" w:rsidP="007774E4">
      <w:pPr>
        <w:spacing w:before="100" w:beforeAutospacing="1" w:after="100" w:afterAutospacing="1"/>
        <w:ind w:leftChars="400" w:left="1440" w:hangingChars="200" w:hanging="480"/>
        <w:rPr>
          <w:rFonts w:ascii="楷体" w:eastAsia="DFKai-SB" w:hAnsi="楷体" w:cs="PMingLiU"/>
        </w:rPr>
      </w:pPr>
      <w:r w:rsidRPr="00134706">
        <w:rPr>
          <w:rFonts w:ascii="楷体" w:eastAsia="DFKai-SB" w:hAnsi="楷体" w:cs="PMingLiU" w:hint="eastAsia"/>
        </w:rPr>
        <w:t>一、本公司與關係人取得或處分資產，除應依第七條、第八條、第</w:t>
      </w:r>
      <w:r w:rsidRPr="00134706">
        <w:rPr>
          <w:rFonts w:ascii="PMingLiU" w:eastAsia="DFKai-SB" w:hAnsi="PMingLiU" w:cs="PMingLiU" w:hint="eastAsia"/>
        </w:rPr>
        <w:t>九</w:t>
      </w:r>
      <w:r w:rsidRPr="00134706">
        <w:rPr>
          <w:rFonts w:ascii="楷体" w:eastAsia="DFKai-SB" w:hAnsi="楷体" w:cs="PMingLiU" w:hint="eastAsia"/>
        </w:rPr>
        <w:t>條及本條規定辦理相關決議程式及評估交易條件合理性等事項外，交易金額達公司總資產百分之十以上者，亦應依第七條、第八條及第</w:t>
      </w:r>
      <w:r w:rsidRPr="00134706">
        <w:rPr>
          <w:rFonts w:ascii="PMingLiU" w:eastAsia="DFKai-SB" w:hAnsi="PMingLiU" w:cs="PMingLiU" w:hint="eastAsia"/>
        </w:rPr>
        <w:t>九</w:t>
      </w:r>
      <w:r w:rsidRPr="00134706">
        <w:rPr>
          <w:rFonts w:ascii="楷体" w:eastAsia="DFKai-SB" w:hAnsi="楷体" w:cs="PMingLiU" w:hint="eastAsia"/>
        </w:rPr>
        <w:t>條規定取得專業估價者出具之估價報告或會計師意見。</w:t>
      </w:r>
    </w:p>
    <w:p w:rsidR="007774E4" w:rsidRPr="00134706" w:rsidRDefault="00846435" w:rsidP="007774E4">
      <w:pPr>
        <w:spacing w:before="100" w:beforeAutospacing="1" w:after="100" w:afterAutospacing="1"/>
        <w:ind w:firstLineChars="600" w:firstLine="1440"/>
        <w:rPr>
          <w:rFonts w:ascii="楷体" w:eastAsia="DFKai-SB" w:hAnsi="楷体" w:cs="PMingLiU"/>
        </w:rPr>
      </w:pPr>
      <w:r w:rsidRPr="00134706">
        <w:rPr>
          <w:rFonts w:ascii="楷体" w:eastAsia="DFKai-SB" w:hAnsi="楷体" w:cs="PMingLiU" w:hint="eastAsia"/>
        </w:rPr>
        <w:t>前項交易金額之計算，應依第</w:t>
      </w:r>
      <w:r w:rsidRPr="00134706">
        <w:rPr>
          <w:rFonts w:ascii="PMingLiU" w:eastAsia="DFKai-SB" w:hAnsi="PMingLiU" w:cs="PMingLiU" w:hint="eastAsia"/>
        </w:rPr>
        <w:t>九</w:t>
      </w:r>
      <w:r w:rsidRPr="00134706">
        <w:rPr>
          <w:rFonts w:ascii="楷体" w:eastAsia="DFKai-SB" w:hAnsi="楷体" w:cs="PMingLiU" w:hint="eastAsia"/>
        </w:rPr>
        <w:t>條之一規定辦理。</w:t>
      </w:r>
    </w:p>
    <w:p w:rsidR="007774E4" w:rsidRPr="00134706" w:rsidRDefault="00846435" w:rsidP="007774E4">
      <w:pPr>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t>另外在判斷交易對象是否為關係人時，除注意其法律形式外，並應考慮實質關係。</w:t>
      </w:r>
    </w:p>
    <w:p w:rsidR="007774E4" w:rsidRPr="00134706" w:rsidRDefault="00846435" w:rsidP="007774E4">
      <w:pPr>
        <w:spacing w:before="100" w:beforeAutospacing="1" w:after="100" w:afterAutospacing="1"/>
        <w:ind w:left="960"/>
        <w:rPr>
          <w:rFonts w:ascii="楷体" w:eastAsia="DFKai-SB" w:hAnsi="楷体" w:cs="PMingLiU"/>
        </w:rPr>
      </w:pPr>
      <w:r w:rsidRPr="00134706">
        <w:rPr>
          <w:rFonts w:ascii="楷体" w:eastAsia="DFKai-SB" w:hAnsi="楷体" w:cs="PMingLiU" w:hint="eastAsia"/>
        </w:rPr>
        <w:t>二、評估及作業程式</w:t>
      </w:r>
    </w:p>
    <w:p w:rsidR="003226CD" w:rsidRPr="00134706" w:rsidRDefault="00846435">
      <w:pPr>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lastRenderedPageBreak/>
        <w:t>本公司向關係人取得或處分不動產，或與關係人取得或處分不動產外之其他資產且交易金額達公司實收資本額百分之二十、總資產百分之十或新臺幣三億元以上者，除買賣公債、附買回、賣回條件之債券、</w:t>
      </w:r>
      <w:r w:rsidR="002574D7" w:rsidRPr="00134706">
        <w:rPr>
          <w:rFonts w:ascii="楷体" w:eastAsia="DFKai-SB" w:hAnsi="楷体" w:cs="PMingLiU" w:hint="eastAsia"/>
        </w:rPr>
        <w:t>申購或買回國內證券投資信託事業發行之貨幣市場基金外</w:t>
      </w:r>
      <w:r w:rsidRPr="00134706">
        <w:rPr>
          <w:rFonts w:ascii="楷体" w:eastAsia="DFKai-SB" w:hAnsi="楷体" w:cs="PMingLiU" w:hint="eastAsia"/>
        </w:rPr>
        <w:t>，應將下列資料，提交董事會通過</w:t>
      </w:r>
      <w:r w:rsidRPr="00134706">
        <w:rPr>
          <w:rFonts w:ascii="PMingLiU" w:eastAsia="DFKai-SB" w:hAnsi="PMingLiU" w:cs="PMingLiU" w:hint="eastAsia"/>
        </w:rPr>
        <w:t>，</w:t>
      </w:r>
      <w:r w:rsidRPr="00134706">
        <w:rPr>
          <w:rFonts w:ascii="楷体" w:eastAsia="DFKai-SB" w:hAnsi="楷体" w:cs="PMingLiU" w:hint="eastAsia"/>
        </w:rPr>
        <w:t>並經監察人同意後，始得簽訂交易契約及支付款項：</w:t>
      </w:r>
    </w:p>
    <w:p w:rsidR="007774E4" w:rsidRPr="00134706" w:rsidRDefault="00846435" w:rsidP="007774E4">
      <w:pPr>
        <w:tabs>
          <w:tab w:val="left" w:pos="2002"/>
        </w:tabs>
        <w:spacing w:before="100" w:beforeAutospacing="1" w:after="100" w:afterAutospacing="1"/>
        <w:ind w:left="166" w:firstLine="1318"/>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一</w:t>
      </w:r>
      <w:r w:rsidRPr="00134706">
        <w:rPr>
          <w:rFonts w:ascii="楷体" w:eastAsia="DFKai-SB" w:hAnsi="楷体" w:cs="Arial"/>
          <w:noProof/>
          <w:spacing w:val="-1"/>
        </w:rPr>
        <w:t xml:space="preserve">) </w:t>
      </w:r>
      <w:r w:rsidRPr="00134706">
        <w:rPr>
          <w:rFonts w:ascii="楷体" w:eastAsia="DFKai-SB" w:hAnsi="楷体" w:cs="Arial" w:hint="eastAsia"/>
          <w:noProof/>
          <w:spacing w:val="-1"/>
        </w:rPr>
        <w:t>取得或處分資產之目的、必要性及預計效益。</w:t>
      </w:r>
    </w:p>
    <w:p w:rsidR="007774E4" w:rsidRPr="00134706" w:rsidRDefault="00846435" w:rsidP="007774E4">
      <w:pPr>
        <w:tabs>
          <w:tab w:val="left" w:pos="2002"/>
        </w:tabs>
        <w:spacing w:before="100" w:beforeAutospacing="1" w:after="100" w:afterAutospacing="1"/>
        <w:ind w:left="166" w:firstLine="1318"/>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二</w:t>
      </w:r>
      <w:r w:rsidRPr="00134706">
        <w:rPr>
          <w:rFonts w:ascii="楷体" w:eastAsia="DFKai-SB" w:hAnsi="楷体" w:cs="Arial"/>
          <w:noProof/>
          <w:spacing w:val="-1"/>
        </w:rPr>
        <w:t xml:space="preserve">) </w:t>
      </w:r>
      <w:r w:rsidRPr="00134706">
        <w:rPr>
          <w:rFonts w:ascii="楷体" w:eastAsia="DFKai-SB" w:hAnsi="楷体" w:cs="Arial" w:hint="eastAsia"/>
          <w:noProof/>
          <w:spacing w:val="-1"/>
        </w:rPr>
        <w:t>選定關係人為交易對象之原因。</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三</w:t>
      </w:r>
      <w:r w:rsidRPr="00134706">
        <w:rPr>
          <w:rFonts w:ascii="楷体" w:eastAsia="DFKai-SB" w:hAnsi="楷体" w:cs="Arial"/>
          <w:noProof/>
          <w:spacing w:val="-1"/>
        </w:rPr>
        <w:t xml:space="preserve">) </w:t>
      </w:r>
      <w:r w:rsidRPr="00134706">
        <w:rPr>
          <w:rFonts w:ascii="楷体" w:eastAsia="DFKai-SB" w:hAnsi="楷体" w:cs="Arial" w:hint="eastAsia"/>
          <w:noProof/>
          <w:spacing w:val="-1"/>
        </w:rPr>
        <w:t>向關係人取得或處分不動產，依本條第三項第一款及第四款規定評估預定交易條件合理性之相關資料。</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四</w:t>
      </w:r>
      <w:r w:rsidRPr="00134706">
        <w:rPr>
          <w:rFonts w:ascii="楷体" w:eastAsia="DFKai-SB" w:hAnsi="楷体" w:cs="Arial"/>
          <w:noProof/>
          <w:spacing w:val="-1"/>
        </w:rPr>
        <w:t xml:space="preserve">) </w:t>
      </w:r>
      <w:r w:rsidRPr="00134706">
        <w:rPr>
          <w:rFonts w:ascii="楷体" w:eastAsia="DFKai-SB" w:hAnsi="楷体" w:cs="Arial" w:hint="eastAsia"/>
          <w:noProof/>
          <w:spacing w:val="-1"/>
        </w:rPr>
        <w:t>關係人原取得日期及價格、交易對象及其與公司和關係人之關係等事項。</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五</w:t>
      </w:r>
      <w:r w:rsidRPr="00134706">
        <w:rPr>
          <w:rFonts w:ascii="楷体" w:eastAsia="DFKai-SB" w:hAnsi="楷体" w:cs="Arial"/>
          <w:noProof/>
          <w:spacing w:val="-1"/>
        </w:rPr>
        <w:t xml:space="preserve">) </w:t>
      </w:r>
      <w:r w:rsidRPr="00134706">
        <w:rPr>
          <w:rFonts w:ascii="楷体" w:eastAsia="DFKai-SB" w:hAnsi="楷体" w:cs="Arial" w:hint="eastAsia"/>
          <w:noProof/>
          <w:spacing w:val="-1"/>
        </w:rPr>
        <w:t>預計訂約月份開始之未來一年各月份現金收支預測表，並評估交易之必要性及資金運用之合理性。</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六</w:t>
      </w:r>
      <w:r w:rsidRPr="00134706">
        <w:rPr>
          <w:rFonts w:ascii="楷体" w:eastAsia="DFKai-SB" w:hAnsi="楷体" w:cs="Arial"/>
          <w:noProof/>
          <w:spacing w:val="-1"/>
        </w:rPr>
        <w:t xml:space="preserve">) </w:t>
      </w:r>
      <w:r w:rsidRPr="00134706">
        <w:rPr>
          <w:rFonts w:ascii="楷体" w:eastAsia="DFKai-SB" w:hAnsi="楷体" w:cs="Arial" w:hint="eastAsia"/>
          <w:noProof/>
          <w:spacing w:val="-1"/>
        </w:rPr>
        <w:t>依第一項規取得之專業估價者出具之估價報告，或會計師意見。</w:t>
      </w:r>
    </w:p>
    <w:p w:rsidR="007774E4" w:rsidRPr="00134706" w:rsidRDefault="00846435" w:rsidP="007774E4">
      <w:pPr>
        <w:tabs>
          <w:tab w:val="left" w:pos="1985"/>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七</w:t>
      </w:r>
      <w:r w:rsidRPr="00134706">
        <w:rPr>
          <w:rFonts w:ascii="楷体" w:eastAsia="DFKai-SB" w:hAnsi="楷体" w:cs="Arial"/>
          <w:noProof/>
          <w:spacing w:val="-1"/>
        </w:rPr>
        <w:t xml:space="preserve">) </w:t>
      </w:r>
      <w:r w:rsidRPr="00134706">
        <w:rPr>
          <w:rFonts w:ascii="楷体" w:eastAsia="DFKai-SB" w:hAnsi="楷体" w:cs="Arial" w:hint="eastAsia"/>
          <w:noProof/>
          <w:spacing w:val="-1"/>
        </w:rPr>
        <w:t>本次交易之限制條件及其他重要約定事項。</w:t>
      </w:r>
    </w:p>
    <w:p w:rsidR="000E5B32" w:rsidRPr="00134706" w:rsidRDefault="00846435">
      <w:pPr>
        <w:tabs>
          <w:tab w:val="left" w:pos="1985"/>
        </w:tabs>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lastRenderedPageBreak/>
        <w:t>前項交易金額之計算，應依第十四條規定辦理，且所稱一年內係以本次交易事實發生之日為基準，往前追溯推算一年，已依本處理程式規定提交監察人及董事會通過部分免再計入。本公司與子公司間，取得或處分供營業使用之設備，董事會得依第七條</w:t>
      </w:r>
      <w:r w:rsidR="000E5B32" w:rsidRPr="00134706">
        <w:rPr>
          <w:rFonts w:ascii="楷体" w:eastAsia="DFKai-SB" w:hAnsi="楷体" w:cs="PMingLiU" w:hint="eastAsia"/>
        </w:rPr>
        <w:t>第二項</w:t>
      </w:r>
      <w:r w:rsidRPr="00134706">
        <w:rPr>
          <w:rFonts w:ascii="楷体" w:eastAsia="DFKai-SB" w:hAnsi="楷体" w:cs="PMingLiU" w:hint="eastAsia"/>
        </w:rPr>
        <w:t>授權董事長在一定額度內先行決行，事後再提報最近期之董事會追認。</w:t>
      </w:r>
    </w:p>
    <w:p w:rsidR="00F5102D" w:rsidRPr="00134706" w:rsidRDefault="00846435">
      <w:pPr>
        <w:tabs>
          <w:tab w:val="left" w:pos="1985"/>
        </w:tabs>
        <w:spacing w:before="100" w:beforeAutospacing="1" w:after="100" w:afterAutospacing="1"/>
        <w:ind w:leftChars="600" w:left="1440"/>
        <w:rPr>
          <w:rFonts w:ascii="楷体" w:eastAsia="DFKai-SB" w:hAnsi="楷体" w:cs="PMingLiU"/>
        </w:rPr>
      </w:pPr>
      <w:r w:rsidRPr="00134706">
        <w:rPr>
          <w:rFonts w:ascii="楷体" w:eastAsia="DFKai-SB" w:hAnsi="楷体" w:cs="PMingLiU" w:hint="eastAsia"/>
        </w:rPr>
        <w:t>已設置獨立董事者，依第</w:t>
      </w:r>
      <w:r w:rsidRPr="00134706">
        <w:rPr>
          <w:rFonts w:ascii="PMingLiU" w:eastAsia="DFKai-SB" w:hAnsi="PMingLiU" w:cs="PMingLiU" w:hint="eastAsia"/>
        </w:rPr>
        <w:t>二</w:t>
      </w:r>
      <w:r w:rsidRPr="00134706">
        <w:rPr>
          <w:rFonts w:ascii="楷体" w:eastAsia="DFKai-SB" w:hAnsi="楷体" w:cs="PMingLiU" w:hint="eastAsia"/>
        </w:rPr>
        <w:t>項規定提報董事會討論時，應充分考量各獨立董事之意見，獨立董事如有反對意見或保留意見，應於董事會議事錄載明。</w:t>
      </w:r>
    </w:p>
    <w:p w:rsidR="003226CD" w:rsidRPr="00134706" w:rsidRDefault="003226CD">
      <w:pPr>
        <w:tabs>
          <w:tab w:val="left" w:pos="2002"/>
        </w:tabs>
        <w:spacing w:before="100" w:beforeAutospacing="1" w:after="100" w:afterAutospacing="1"/>
        <w:rPr>
          <w:rFonts w:ascii="楷体" w:eastAsia="DFKai-SB" w:hAnsi="楷体" w:cs="PMingLiU"/>
        </w:rPr>
      </w:pPr>
    </w:p>
    <w:p w:rsidR="007774E4" w:rsidRPr="00134706" w:rsidRDefault="00846435" w:rsidP="007774E4">
      <w:pPr>
        <w:spacing w:before="100" w:beforeAutospacing="1" w:after="100" w:afterAutospacing="1"/>
        <w:ind w:left="960"/>
        <w:rPr>
          <w:rFonts w:ascii="楷体" w:eastAsia="DFKai-SB" w:hAnsi="楷体" w:cs="PMingLiU"/>
        </w:rPr>
      </w:pPr>
      <w:r w:rsidRPr="00134706">
        <w:rPr>
          <w:rFonts w:ascii="楷体" w:eastAsia="DFKai-SB" w:hAnsi="楷体" w:cs="PMingLiU" w:hint="eastAsia"/>
        </w:rPr>
        <w:t>三、交易成本之合理性評估</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一</w:t>
      </w:r>
      <w:r w:rsidRPr="00134706">
        <w:rPr>
          <w:rFonts w:ascii="楷体" w:eastAsia="DFKai-SB" w:hAnsi="楷体" w:cs="Arial"/>
          <w:noProof/>
          <w:spacing w:val="-1"/>
        </w:rPr>
        <w:t xml:space="preserve">) </w:t>
      </w:r>
      <w:r w:rsidRPr="00134706">
        <w:rPr>
          <w:rFonts w:ascii="楷体" w:eastAsia="DFKai-SB" w:hAnsi="楷体" w:cs="Arial" w:hint="eastAsia"/>
          <w:noProof/>
          <w:spacing w:val="-1"/>
        </w:rPr>
        <w:t>本公司向關係人取得不動產，應按下列方法評估交易成本之合理性：</w:t>
      </w:r>
    </w:p>
    <w:p w:rsidR="007774E4" w:rsidRPr="00134706" w:rsidRDefault="00846435" w:rsidP="007774E4">
      <w:pPr>
        <w:spacing w:before="100" w:beforeAutospacing="1" w:after="100" w:afterAutospacing="1"/>
        <w:ind w:leftChars="900" w:left="251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按關係人交易價格加計必要資金利息及買方依法應負擔之成本。所稱必要資金利息成本，以公司購入資產年度所借款項之加權平均利率為準設算之，惟其不得高於財政部公佈之非金融業最高借款利率。</w:t>
      </w:r>
    </w:p>
    <w:p w:rsidR="007774E4" w:rsidRPr="00134706" w:rsidRDefault="00846435" w:rsidP="007774E4">
      <w:pPr>
        <w:spacing w:before="100" w:beforeAutospacing="1" w:after="100" w:afterAutospacing="1"/>
        <w:ind w:leftChars="900" w:left="251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關係人如曾以該標的物向金融機構設定抵押借款者，金融機構對該標的物之貸放評估總值，惟金融機構對該標的</w:t>
      </w:r>
      <w:r w:rsidRPr="00134706">
        <w:rPr>
          <w:rFonts w:ascii="楷体" w:eastAsia="DFKai-SB" w:hAnsi="楷体" w:cs="Arial" w:hint="eastAsia"/>
          <w:noProof/>
          <w:spacing w:val="-1"/>
        </w:rPr>
        <w:lastRenderedPageBreak/>
        <w:t>物之實際貸放累計值應達貸放評估總值之七成以上及貸放期間已逾一年以上。但金融機構與交易之一方互為關係人者，不適用之。</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二</w:t>
      </w:r>
      <w:r w:rsidRPr="00134706">
        <w:rPr>
          <w:rFonts w:ascii="楷体" w:eastAsia="DFKai-SB" w:hAnsi="楷体" w:cs="Arial"/>
          <w:noProof/>
          <w:spacing w:val="-1"/>
        </w:rPr>
        <w:t xml:space="preserve">) </w:t>
      </w:r>
      <w:r w:rsidRPr="00134706">
        <w:rPr>
          <w:rFonts w:ascii="楷体" w:eastAsia="DFKai-SB" w:hAnsi="楷体" w:cs="Arial" w:hint="eastAsia"/>
          <w:noProof/>
          <w:spacing w:val="-1"/>
        </w:rPr>
        <w:t>合併購買同一標的之土地及房屋者，得就土地及房屋分別按前項所列任一方法評估交易成本。</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楷体" w:eastAsia="DFKai-SB" w:hAnsi="楷体" w:cs="Arial" w:hint="eastAsia"/>
          <w:noProof/>
          <w:spacing w:val="-1"/>
        </w:rPr>
        <w:t>三</w:t>
      </w:r>
      <w:r w:rsidRPr="00134706">
        <w:rPr>
          <w:rFonts w:ascii="楷体" w:eastAsia="DFKai-SB" w:hAnsi="楷体" w:cs="Arial"/>
          <w:noProof/>
          <w:spacing w:val="-1"/>
        </w:rPr>
        <w:t xml:space="preserve">) </w:t>
      </w:r>
      <w:r w:rsidRPr="00134706">
        <w:rPr>
          <w:rFonts w:ascii="楷体" w:eastAsia="DFKai-SB" w:hAnsi="楷体" w:cs="Arial" w:hint="eastAsia"/>
          <w:noProof/>
          <w:spacing w:val="-1"/>
        </w:rPr>
        <w:t>本公司向關係人取得不動產，依第三項第</w:t>
      </w:r>
      <w:r w:rsidRPr="00134706">
        <w:rPr>
          <w:rFonts w:ascii="楷体" w:eastAsia="DFKai-SB" w:hAnsi="楷体" w:cs="Arial"/>
          <w:noProof/>
          <w:spacing w:val="-1"/>
        </w:rPr>
        <w:t>(</w:t>
      </w:r>
      <w:r w:rsidRPr="00134706">
        <w:rPr>
          <w:rFonts w:ascii="楷体" w:eastAsia="DFKai-SB" w:hAnsi="楷体" w:cs="Arial" w:hint="eastAsia"/>
          <w:noProof/>
          <w:spacing w:val="-1"/>
        </w:rPr>
        <w:t>一</w:t>
      </w:r>
      <w:r w:rsidRPr="00134706">
        <w:rPr>
          <w:rFonts w:ascii="楷体" w:eastAsia="DFKai-SB" w:hAnsi="楷体" w:cs="Arial"/>
          <w:noProof/>
          <w:spacing w:val="-1"/>
        </w:rPr>
        <w:t>)</w:t>
      </w:r>
      <w:r w:rsidRPr="00134706">
        <w:rPr>
          <w:rFonts w:ascii="楷体" w:eastAsia="DFKai-SB" w:hAnsi="楷体" w:cs="Arial" w:hint="eastAsia"/>
          <w:noProof/>
          <w:spacing w:val="-1"/>
        </w:rPr>
        <w:t>、</w:t>
      </w:r>
      <w:r w:rsidRPr="00134706">
        <w:rPr>
          <w:rFonts w:ascii="楷体" w:eastAsia="DFKai-SB" w:hAnsi="楷体" w:cs="Arial"/>
          <w:noProof/>
          <w:spacing w:val="-1"/>
        </w:rPr>
        <w:t>(</w:t>
      </w:r>
      <w:r w:rsidRPr="00134706">
        <w:rPr>
          <w:rFonts w:ascii="楷体" w:eastAsia="DFKai-SB" w:hAnsi="楷体" w:cs="Arial" w:hint="eastAsia"/>
          <w:noProof/>
          <w:spacing w:val="-1"/>
        </w:rPr>
        <w:t>二</w:t>
      </w:r>
      <w:r w:rsidRPr="00134706">
        <w:rPr>
          <w:rFonts w:ascii="楷体" w:eastAsia="DFKai-SB" w:hAnsi="楷体" w:cs="Arial"/>
          <w:noProof/>
          <w:spacing w:val="-1"/>
        </w:rPr>
        <w:t>)</w:t>
      </w:r>
      <w:r w:rsidRPr="00134706">
        <w:rPr>
          <w:rFonts w:ascii="楷体" w:eastAsia="DFKai-SB" w:hAnsi="楷体" w:cs="Arial" w:hint="eastAsia"/>
          <w:noProof/>
          <w:spacing w:val="-1"/>
        </w:rPr>
        <w:t>款規定評估不動產成本，並應洽請會計師複核及表示具體意見。</w:t>
      </w:r>
    </w:p>
    <w:p w:rsidR="00732B0F" w:rsidRPr="00134706" w:rsidRDefault="00846435" w:rsidP="00732B0F">
      <w:pPr>
        <w:spacing w:before="100" w:beforeAutospacing="1" w:after="100" w:afterAutospacing="1"/>
        <w:ind w:leftChars="600" w:left="2090" w:hangingChars="273" w:hanging="650"/>
        <w:rPr>
          <w:rFonts w:ascii="楷体" w:eastAsia="DFKai-SB" w:hAnsi="楷体" w:cs="Arial"/>
          <w:noProof/>
          <w:spacing w:val="-1"/>
        </w:rPr>
      </w:pPr>
      <w:r w:rsidRPr="00134706">
        <w:rPr>
          <w:rFonts w:ascii="楷体" w:eastAsia="DFKai-SB" w:hAnsi="楷体" w:cs="Arial"/>
          <w:noProof/>
          <w:spacing w:val="-1"/>
        </w:rPr>
        <w:t>(</w:t>
      </w:r>
      <w:r w:rsidRPr="00134706">
        <w:rPr>
          <w:rFonts w:ascii="PMingLiU" w:eastAsia="DFKai-SB" w:hAnsi="PMingLiU" w:cs="Arial" w:hint="eastAsia"/>
          <w:noProof/>
          <w:spacing w:val="-1"/>
        </w:rPr>
        <w:t>四</w:t>
      </w:r>
      <w:r w:rsidRPr="00134706">
        <w:rPr>
          <w:rFonts w:ascii="楷体" w:eastAsia="DFKai-SB" w:hAnsi="楷体" w:cs="Arial"/>
          <w:noProof/>
          <w:spacing w:val="-1"/>
        </w:rPr>
        <w:t xml:space="preserve">) </w:t>
      </w:r>
      <w:r w:rsidRPr="00134706">
        <w:rPr>
          <w:rFonts w:ascii="楷体" w:eastAsia="DFKai-SB" w:hAnsi="楷体" w:cs="Arial" w:hint="eastAsia"/>
          <w:noProof/>
          <w:spacing w:val="-1"/>
        </w:rPr>
        <w:t>本公司向關係人取得不動產，有下列情形之一者，應依本條第一項及第二項有關評估及作業程式規定辦理即可，不適用本條第三項（一）、（二）、（三）款有關交易成本合理性之評估規定：</w:t>
      </w:r>
    </w:p>
    <w:p w:rsidR="00732B0F" w:rsidRPr="00134706" w:rsidRDefault="00846435" w:rsidP="00732B0F">
      <w:pPr>
        <w:spacing w:before="100" w:beforeAutospacing="1" w:after="100" w:afterAutospacing="1"/>
        <w:ind w:leftChars="817" w:left="1973" w:hangingChars="5" w:hanging="12"/>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關係人係因繼承或贈與而取得不動產。</w:t>
      </w:r>
    </w:p>
    <w:p w:rsidR="00732B0F" w:rsidRPr="00134706" w:rsidRDefault="00846435" w:rsidP="00732B0F">
      <w:pPr>
        <w:spacing w:before="100" w:beforeAutospacing="1" w:after="100" w:afterAutospacing="1"/>
        <w:ind w:leftChars="817" w:left="1973" w:hangingChars="5" w:hanging="12"/>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關係人訂約取得不動產時間距本交易訂約日已逾五年。</w:t>
      </w:r>
    </w:p>
    <w:p w:rsidR="003226CD" w:rsidRPr="00134706" w:rsidRDefault="00846435">
      <w:pPr>
        <w:spacing w:before="100" w:beforeAutospacing="1" w:after="100" w:afterAutospacing="1"/>
        <w:ind w:leftChars="817" w:left="2330" w:hangingChars="155" w:hanging="369"/>
        <w:rPr>
          <w:rFonts w:ascii="楷体" w:eastAsia="DFKai-SB" w:hAnsi="楷体" w:cs="Arial"/>
          <w:noProof/>
          <w:spacing w:val="-1"/>
        </w:rPr>
      </w:pPr>
      <w:r w:rsidRPr="00134706">
        <w:rPr>
          <w:rFonts w:ascii="楷体" w:eastAsia="DFKai-SB" w:hAnsi="楷体" w:cs="Arial"/>
          <w:noProof/>
          <w:spacing w:val="-1"/>
        </w:rPr>
        <w:t>3.</w:t>
      </w:r>
      <w:r w:rsidRPr="00134706">
        <w:rPr>
          <w:rFonts w:ascii="楷体" w:eastAsia="DFKai-SB" w:hAnsi="楷体" w:cs="Arial" w:hint="eastAsia"/>
          <w:noProof/>
          <w:spacing w:val="-1"/>
        </w:rPr>
        <w:t>與關係人簽訂合建契約，或自地委建、租地委建等委請關係人興建不動產而取得不動產。</w:t>
      </w:r>
    </w:p>
    <w:p w:rsidR="007774E4" w:rsidRPr="00134706" w:rsidRDefault="00846435" w:rsidP="007774E4">
      <w:pPr>
        <w:tabs>
          <w:tab w:val="left" w:pos="2002"/>
        </w:tabs>
        <w:spacing w:before="100" w:beforeAutospacing="1" w:after="100" w:afterAutospacing="1"/>
        <w:ind w:leftChars="621" w:left="208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PMingLiU" w:eastAsia="DFKai-SB" w:hAnsi="PMingLiU" w:cs="Arial" w:hint="eastAsia"/>
          <w:noProof/>
          <w:spacing w:val="-1"/>
        </w:rPr>
        <w:t>五</w:t>
      </w:r>
      <w:r w:rsidRPr="00134706">
        <w:rPr>
          <w:rFonts w:ascii="楷体" w:eastAsia="DFKai-SB" w:hAnsi="楷体" w:cs="Arial"/>
          <w:noProof/>
          <w:spacing w:val="-1"/>
        </w:rPr>
        <w:t>)</w:t>
      </w:r>
      <w:r w:rsidRPr="00134706">
        <w:rPr>
          <w:rFonts w:ascii="楷体" w:eastAsia="DFKai-SB" w:hAnsi="楷体" w:cs="Arial" w:hint="eastAsia"/>
          <w:noProof/>
          <w:spacing w:val="-1"/>
        </w:rPr>
        <w:t>本公司向關係人取得不動產依本條第三項第（一）、（二）款規定評估結果均較交易價格為低時，應依本條第三項第（</w:t>
      </w:r>
      <w:r w:rsidRPr="00134706">
        <w:rPr>
          <w:rFonts w:ascii="PMingLiU" w:eastAsia="DFKai-SB" w:hAnsi="PMingLiU" w:cs="Arial" w:hint="eastAsia"/>
          <w:noProof/>
          <w:spacing w:val="-1"/>
        </w:rPr>
        <w:t>六</w:t>
      </w:r>
      <w:r w:rsidRPr="00134706">
        <w:rPr>
          <w:rFonts w:ascii="楷体" w:eastAsia="DFKai-SB" w:hAnsi="楷体" w:cs="Arial" w:hint="eastAsia"/>
          <w:noProof/>
          <w:spacing w:val="-1"/>
        </w:rPr>
        <w:t>）</w:t>
      </w:r>
      <w:r w:rsidRPr="00134706">
        <w:rPr>
          <w:rFonts w:ascii="楷体" w:eastAsia="DFKai-SB" w:hAnsi="楷体" w:cs="Arial" w:hint="eastAsia"/>
          <w:noProof/>
          <w:spacing w:val="-1"/>
        </w:rPr>
        <w:lastRenderedPageBreak/>
        <w:t>款規定辦理。但如因下列情形，並提出客觀證據及取具不動產專業估價者與會計師之具體合理性意見者，不在此限：</w:t>
      </w:r>
    </w:p>
    <w:p w:rsidR="007774E4" w:rsidRPr="00134706" w:rsidRDefault="00846435" w:rsidP="007774E4">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關係人係取得素地或租地再行興建者，得舉證符合下列條件之一者：</w:t>
      </w:r>
    </w:p>
    <w:p w:rsidR="007774E4" w:rsidRPr="00134706" w:rsidRDefault="00846435" w:rsidP="007774E4">
      <w:pPr>
        <w:spacing w:before="100" w:beforeAutospacing="1" w:after="100" w:afterAutospacing="1"/>
        <w:ind w:leftChars="900" w:left="2636" w:hangingChars="200" w:hanging="476"/>
        <w:rPr>
          <w:rFonts w:ascii="楷体" w:eastAsia="DFKai-SB" w:hAnsi="楷体" w:cs="Arial"/>
          <w:noProof/>
          <w:spacing w:val="-1"/>
        </w:rPr>
      </w:pPr>
      <w:r w:rsidRPr="00134706">
        <w:rPr>
          <w:rFonts w:ascii="楷体" w:eastAsia="DFKai-SB" w:hAnsi="楷体" w:cs="Arial"/>
          <w:noProof/>
          <w:spacing w:val="-1"/>
        </w:rPr>
        <w:t xml:space="preserve">(1) </w:t>
      </w:r>
      <w:r w:rsidRPr="00134706">
        <w:rPr>
          <w:rFonts w:ascii="楷体" w:eastAsia="DFKai-SB" w:hAnsi="楷体" w:cs="Arial" w:hint="eastAsia"/>
          <w:noProof/>
          <w:spacing w:val="-1"/>
        </w:rPr>
        <w:t>素地依前條規定之方法評估，房屋則按關係人之營建成本加計合理營建利潤，其合計數逾實際交易價格者。所稱合理營建利潤，應以最近三年度關係人營建部門之平均營業毛利率或財政部公佈之最近期建設業毛利率孰低者為準。</w:t>
      </w:r>
    </w:p>
    <w:p w:rsidR="007774E4" w:rsidRPr="00134706" w:rsidRDefault="00846435" w:rsidP="007774E4">
      <w:pPr>
        <w:spacing w:before="100" w:beforeAutospacing="1" w:after="100" w:afterAutospacing="1"/>
        <w:ind w:leftChars="900" w:left="2636" w:hangingChars="200" w:hanging="476"/>
        <w:rPr>
          <w:rFonts w:ascii="楷体" w:eastAsia="DFKai-SB" w:hAnsi="楷体" w:cs="Arial"/>
          <w:noProof/>
          <w:spacing w:val="-1"/>
        </w:rPr>
      </w:pPr>
      <w:r w:rsidRPr="00134706">
        <w:rPr>
          <w:rFonts w:ascii="楷体" w:eastAsia="DFKai-SB" w:hAnsi="楷体" w:cs="Arial"/>
          <w:noProof/>
          <w:spacing w:val="-1"/>
        </w:rPr>
        <w:t xml:space="preserve">(2) </w:t>
      </w:r>
      <w:r w:rsidRPr="00134706">
        <w:rPr>
          <w:rFonts w:ascii="楷体" w:eastAsia="DFKai-SB" w:hAnsi="楷体" w:cs="Arial" w:hint="eastAsia"/>
          <w:noProof/>
          <w:spacing w:val="-1"/>
        </w:rPr>
        <w:t>同一標的房地之其他樓層或鄰近地區一年內之其他非關係人成交案例，其面積相近，且交易條件經按不動產買賣慣例應有之合理樓層或地區價差評估後條件相當者。</w:t>
      </w:r>
    </w:p>
    <w:p w:rsidR="007774E4" w:rsidRPr="00134706" w:rsidRDefault="00846435" w:rsidP="007774E4">
      <w:pPr>
        <w:spacing w:before="100" w:beforeAutospacing="1" w:after="100" w:afterAutospacing="1"/>
        <w:ind w:leftChars="900" w:left="2636" w:hangingChars="200" w:hanging="476"/>
        <w:rPr>
          <w:rFonts w:ascii="楷体" w:eastAsia="DFKai-SB" w:hAnsi="楷体" w:cs="Arial"/>
          <w:noProof/>
          <w:spacing w:val="-1"/>
        </w:rPr>
      </w:pPr>
      <w:r w:rsidRPr="00134706">
        <w:rPr>
          <w:rFonts w:ascii="楷体" w:eastAsia="DFKai-SB" w:hAnsi="楷体" w:cs="Arial"/>
          <w:noProof/>
          <w:spacing w:val="-1"/>
        </w:rPr>
        <w:t xml:space="preserve">(3) </w:t>
      </w:r>
      <w:r w:rsidRPr="00134706">
        <w:rPr>
          <w:rFonts w:ascii="楷体" w:eastAsia="DFKai-SB" w:hAnsi="楷体" w:cs="Arial" w:hint="eastAsia"/>
          <w:noProof/>
          <w:spacing w:val="-1"/>
        </w:rPr>
        <w:t>同一標的房地之其他樓層一年內之其他非關係人租賃案例，經按不動產租賃慣例應有合理之樓層價差推估其交易條件相當者。</w:t>
      </w:r>
    </w:p>
    <w:p w:rsidR="007774E4" w:rsidRPr="00134706" w:rsidRDefault="00846435" w:rsidP="007774E4">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本公司舉證向關係人購入之不動產，其交易條件與鄰近地區一年內之其他非關係人成交案例相當且面積相近者。前</w:t>
      </w:r>
      <w:r w:rsidRPr="00134706">
        <w:rPr>
          <w:rFonts w:ascii="楷体" w:eastAsia="DFKai-SB" w:hAnsi="楷体" w:cs="Arial" w:hint="eastAsia"/>
          <w:noProof/>
          <w:spacing w:val="-1"/>
        </w:rPr>
        <w:lastRenderedPageBreak/>
        <w:t>述所稱鄰近地區成交案例，以同一或相鄰街廓且距離交易標的物方圓未逾五百公尺或其公告現值相近者為原則；所稱面積相近，則以其他非關係人成交案例之面積不低於交易標的物面積百分之五十為原則；前述所稱一年內係以本次取得不動產事實發生之日為基準，往前追溯推算一年。</w:t>
      </w:r>
    </w:p>
    <w:p w:rsidR="007774E4" w:rsidRPr="00134706" w:rsidRDefault="00846435" w:rsidP="00732B0F">
      <w:pPr>
        <w:spacing w:before="100" w:beforeAutospacing="1" w:after="100" w:afterAutospacing="1"/>
        <w:ind w:leftChars="600" w:left="2035" w:hangingChars="250" w:hanging="595"/>
        <w:rPr>
          <w:rFonts w:ascii="楷体" w:eastAsia="DFKai-SB" w:hAnsi="楷体" w:cs="Arial"/>
          <w:noProof/>
          <w:spacing w:val="-1"/>
        </w:rPr>
      </w:pPr>
      <w:r w:rsidRPr="00134706">
        <w:rPr>
          <w:rFonts w:ascii="楷体" w:eastAsia="DFKai-SB" w:hAnsi="楷体" w:cs="Arial"/>
          <w:noProof/>
          <w:spacing w:val="-1"/>
        </w:rPr>
        <w:t>(</w:t>
      </w:r>
      <w:r w:rsidRPr="00134706">
        <w:rPr>
          <w:rFonts w:ascii="PMingLiU" w:eastAsia="DFKai-SB" w:hAnsi="PMingLiU" w:cs="Arial" w:hint="eastAsia"/>
          <w:noProof/>
          <w:spacing w:val="-1"/>
        </w:rPr>
        <w:t>六</w:t>
      </w:r>
      <w:r w:rsidRPr="00134706">
        <w:rPr>
          <w:rFonts w:ascii="楷体" w:eastAsia="DFKai-SB" w:hAnsi="楷体" w:cs="Arial"/>
          <w:noProof/>
          <w:spacing w:val="-1"/>
        </w:rPr>
        <w:t>)</w:t>
      </w:r>
      <w:r w:rsidRPr="00134706">
        <w:rPr>
          <w:rFonts w:ascii="楷体" w:eastAsia="DFKai-SB" w:hAnsi="楷体" w:cs="Arial" w:hint="eastAsia"/>
          <w:noProof/>
          <w:spacing w:val="-1"/>
        </w:rPr>
        <w:t>本公司向關係人取得不動產，如經按本條第三項規定評估結果均較交易價格為低者，應辦理下列事項。</w:t>
      </w:r>
    </w:p>
    <w:p w:rsidR="007774E4" w:rsidRPr="00134706" w:rsidRDefault="00846435" w:rsidP="007774E4">
      <w:pPr>
        <w:spacing w:before="100" w:beforeAutospacing="1" w:after="100" w:afterAutospacing="1"/>
        <w:ind w:leftChars="862" w:left="2307" w:hangingChars="100" w:hanging="238"/>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本公司應就不動產交易價格與評估成本間之差額，依證券交易法第四十一條第一項規定提列特別盈餘公積，不得予以分派或轉增資配股。對本公司之投資採權益法評價之投資者如為公開發行公司，亦應就該提列數額按持股比例依證券交易法第四十一條第一項規定提列特別盈餘公積。</w:t>
      </w:r>
    </w:p>
    <w:p w:rsidR="007774E4" w:rsidRPr="00134706" w:rsidRDefault="00846435" w:rsidP="007774E4">
      <w:pPr>
        <w:spacing w:before="100" w:beforeAutospacing="1" w:after="100" w:afterAutospacing="1"/>
        <w:ind w:firstLineChars="850" w:firstLine="2023"/>
        <w:rPr>
          <w:rFonts w:ascii="楷体" w:eastAsia="DFKai-SB" w:hAnsi="楷体" w:cs="PMingLiU"/>
        </w:rPr>
      </w:pPr>
      <w:r w:rsidRPr="00134706">
        <w:rPr>
          <w:rFonts w:ascii="楷体" w:eastAsia="DFKai-SB" w:hAnsi="楷体" w:cs="Arial"/>
          <w:noProof/>
          <w:spacing w:val="-1"/>
        </w:rPr>
        <w:t>2.</w:t>
      </w:r>
      <w:r w:rsidRPr="00134706">
        <w:rPr>
          <w:rFonts w:ascii="楷体" w:eastAsia="DFKai-SB" w:hAnsi="楷体" w:cs="Arial" w:hint="eastAsia"/>
          <w:noProof/>
          <w:spacing w:val="-1"/>
        </w:rPr>
        <w:t>監察人應依公司法第二百十八條規定辦理。</w:t>
      </w:r>
    </w:p>
    <w:p w:rsidR="007774E4" w:rsidRPr="00134706" w:rsidRDefault="00846435" w:rsidP="007774E4">
      <w:pPr>
        <w:spacing w:before="100" w:beforeAutospacing="1" w:after="100" w:afterAutospacing="1"/>
        <w:ind w:leftChars="850" w:left="2400" w:hangingChars="150" w:hanging="360"/>
        <w:rPr>
          <w:rFonts w:ascii="楷体" w:eastAsia="DFKai-SB" w:hAnsi="楷体" w:cs="Arial"/>
          <w:noProof/>
          <w:spacing w:val="-1"/>
        </w:rPr>
      </w:pPr>
      <w:r w:rsidRPr="00134706">
        <w:rPr>
          <w:rFonts w:ascii="楷体" w:eastAsia="DFKai-SB" w:hAnsi="楷体" w:cs="PMingLiU"/>
        </w:rPr>
        <w:t>3.</w:t>
      </w:r>
      <w:r w:rsidRPr="00134706">
        <w:rPr>
          <w:rFonts w:ascii="楷体" w:eastAsia="DFKai-SB" w:hAnsi="楷体" w:cs="PMingLiU" w:hint="eastAsia"/>
        </w:rPr>
        <w:t>應將本款第三項第</w:t>
      </w:r>
      <w:r w:rsidR="004A2C62" w:rsidRPr="00134706">
        <w:rPr>
          <w:rFonts w:ascii="楷体" w:eastAsia="DFKai-SB" w:hAnsi="楷体" w:cs="PMingLiU" w:hint="eastAsia"/>
        </w:rPr>
        <w:t>五</w:t>
      </w:r>
      <w:r w:rsidRPr="00134706">
        <w:rPr>
          <w:rFonts w:ascii="楷体" w:eastAsia="DFKai-SB" w:hAnsi="楷体" w:cs="PMingLiU" w:hint="eastAsia"/>
        </w:rPr>
        <w:t>款第</w:t>
      </w:r>
      <w:r w:rsidRPr="00134706">
        <w:rPr>
          <w:rFonts w:ascii="楷体" w:eastAsia="DFKai-SB" w:hAnsi="楷体" w:cs="PMingLiU"/>
        </w:rPr>
        <w:t xml:space="preserve"> 1 </w:t>
      </w:r>
      <w:r w:rsidRPr="00134706">
        <w:rPr>
          <w:rFonts w:ascii="楷体" w:eastAsia="DFKai-SB" w:hAnsi="楷体" w:cs="PMingLiU" w:hint="eastAsia"/>
        </w:rPr>
        <w:t>點及第</w:t>
      </w:r>
      <w:r w:rsidRPr="00134706">
        <w:rPr>
          <w:rFonts w:ascii="楷体" w:eastAsia="DFKai-SB" w:hAnsi="楷体" w:cs="PMingLiU"/>
        </w:rPr>
        <w:t xml:space="preserve"> 2 </w:t>
      </w:r>
      <w:r w:rsidRPr="00134706">
        <w:rPr>
          <w:rFonts w:ascii="楷体" w:eastAsia="DFKai-SB" w:hAnsi="楷体" w:cs="PMingLiU" w:hint="eastAsia"/>
        </w:rPr>
        <w:t>點處理情</w:t>
      </w:r>
      <w:r w:rsidRPr="00134706">
        <w:rPr>
          <w:rFonts w:ascii="楷体" w:eastAsia="DFKai-SB" w:hAnsi="楷体" w:cs="Arial" w:hint="eastAsia"/>
          <w:noProof/>
          <w:spacing w:val="-1"/>
        </w:rPr>
        <w:t>形提報股東會，並將交易詳細內容揭露於年報及公開說明書。</w:t>
      </w:r>
    </w:p>
    <w:p w:rsidR="003226CD" w:rsidRPr="00134706" w:rsidRDefault="004A2C62">
      <w:pPr>
        <w:spacing w:before="100" w:beforeAutospacing="1" w:after="100" w:afterAutospacing="1"/>
        <w:ind w:leftChars="590" w:left="1416" w:firstLineChars="9" w:firstLine="21"/>
        <w:rPr>
          <w:rFonts w:ascii="楷体" w:eastAsia="DFKai-SB" w:hAnsi="楷体" w:cs="Arial"/>
          <w:noProof/>
          <w:spacing w:val="-1"/>
        </w:rPr>
      </w:pPr>
      <w:r w:rsidRPr="00134706">
        <w:rPr>
          <w:rFonts w:ascii="楷体" w:eastAsia="DFKai-SB" w:hAnsi="楷体" w:cs="Arial" w:hint="eastAsia"/>
          <w:noProof/>
          <w:spacing w:val="-1"/>
        </w:rPr>
        <w:t>本公司經依本項規定提列特別盈餘公積者，應俟高價購入之資產已認列跌價損失或處分或為適當補償或恢復原狀，或有其他證據確定無不合理者，並經主管機關同意後，始得動用該特別盈餘公積。</w:t>
      </w:r>
    </w:p>
    <w:p w:rsidR="004A2C62" w:rsidRPr="00134706" w:rsidRDefault="00846435" w:rsidP="007774E4">
      <w:pPr>
        <w:spacing w:before="100" w:beforeAutospacing="1" w:after="100" w:afterAutospacing="1"/>
        <w:ind w:leftChars="600" w:left="2090" w:hangingChars="273" w:hanging="650"/>
        <w:rPr>
          <w:rFonts w:ascii="楷体" w:eastAsia="DFKai-SB" w:hAnsi="楷体" w:cs="Arial"/>
          <w:noProof/>
          <w:spacing w:val="-1"/>
        </w:rPr>
      </w:pPr>
      <w:r w:rsidRPr="00134706">
        <w:rPr>
          <w:rFonts w:ascii="楷体" w:eastAsia="DFKai-SB" w:hAnsi="楷体" w:cs="Arial"/>
          <w:noProof/>
          <w:spacing w:val="-1"/>
        </w:rPr>
        <w:lastRenderedPageBreak/>
        <w:t>(</w:t>
      </w:r>
      <w:r w:rsidRPr="00134706">
        <w:rPr>
          <w:rFonts w:ascii="楷体" w:eastAsia="DFKai-SB" w:hAnsi="楷体" w:cs="Arial" w:hint="eastAsia"/>
          <w:noProof/>
          <w:spacing w:val="-1"/>
        </w:rPr>
        <w:t>七</w:t>
      </w:r>
      <w:r w:rsidRPr="00134706">
        <w:rPr>
          <w:rFonts w:ascii="楷体" w:eastAsia="DFKai-SB" w:hAnsi="楷体" w:cs="Arial"/>
          <w:noProof/>
          <w:spacing w:val="-1"/>
        </w:rPr>
        <w:t xml:space="preserve">) </w:t>
      </w:r>
      <w:r w:rsidRPr="00134706">
        <w:rPr>
          <w:rFonts w:ascii="楷体" w:eastAsia="DFKai-SB" w:hAnsi="楷体" w:cs="Arial" w:hint="eastAsia"/>
          <w:noProof/>
          <w:spacing w:val="-1"/>
        </w:rPr>
        <w:t>本公司向關係人取得不動產，若有其他證據顯示交易有不合營業常規之情事者，亦應本條第三項第（五）款規定辦理。</w:t>
      </w:r>
    </w:p>
    <w:p w:rsidR="003226CD" w:rsidRPr="00134706" w:rsidRDefault="003226CD">
      <w:pPr>
        <w:spacing w:before="100" w:beforeAutospacing="1" w:after="100" w:afterAutospacing="1"/>
        <w:rPr>
          <w:rFonts w:ascii="楷体" w:eastAsia="DFKai-SB" w:hAnsi="楷体" w:cs="PMingLiU"/>
        </w:rPr>
      </w:pPr>
    </w:p>
    <w:p w:rsidR="004A2C62" w:rsidRPr="00134706" w:rsidRDefault="00690A8F" w:rsidP="007774E4">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第十一條：取得或處分衍生性商品之處理程序</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（一）交易種類：</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非交易性：非以交易為目的之避險性交易。</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交易性：以交易為目的之非避險性交易。本公司不從事交易性操作。</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（二）經營或風險策略：</w:t>
      </w:r>
      <w:r w:rsidRPr="00134706">
        <w:rPr>
          <w:rFonts w:ascii="楷体" w:eastAsia="DFKai-SB" w:hAnsi="楷体" w:cs="Arial"/>
          <w:noProof/>
          <w:spacing w:val="-1"/>
        </w:rPr>
        <w:t xml:space="preserve"> </w:t>
      </w:r>
    </w:p>
    <w:p w:rsidR="00C3168C" w:rsidRPr="00134706" w:rsidRDefault="006F3AE2">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本公司從事衍生性商品交易，以規避風險為原則並以公司</w:t>
      </w:r>
      <w:r w:rsidR="003226CD" w:rsidRPr="00134706">
        <w:rPr>
          <w:rFonts w:ascii="楷体" w:eastAsia="DFKai-SB" w:hAnsi="楷体" w:cs="Arial" w:hint="eastAsia"/>
          <w:noProof/>
          <w:spacing w:val="-1"/>
        </w:rPr>
        <w:t>業務所產生之應收應付款項或資產負債表日、金額及幣別互抵之淨部位進行避險。交易進行前並須確定為避險性操作。</w:t>
      </w:r>
      <w:r w:rsidR="003226CD" w:rsidRPr="00134706">
        <w:rPr>
          <w:rFonts w:ascii="楷体" w:eastAsia="DFKai-SB" w:hAnsi="楷体" w:cs="Arial"/>
          <w:noProof/>
          <w:spacing w:val="-1"/>
        </w:rPr>
        <w:t xml:space="preserve"> </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（三）權責劃分：</w:t>
      </w:r>
      <w:r w:rsidRPr="00134706">
        <w:rPr>
          <w:rFonts w:ascii="楷体" w:eastAsia="DFKai-SB" w:hAnsi="楷体" w:cs="Arial"/>
          <w:noProof/>
          <w:spacing w:val="-1"/>
        </w:rPr>
        <w:t xml:space="preserve"> </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交易人員及確認人員由總經理指定。</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交易人員、確認人員及交割人員不得由相互兼任。</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lastRenderedPageBreak/>
        <w:t>3.</w:t>
      </w:r>
      <w:r w:rsidRPr="00134706">
        <w:rPr>
          <w:rFonts w:ascii="楷体" w:eastAsia="DFKai-SB" w:hAnsi="楷体" w:cs="Arial" w:hint="eastAsia"/>
          <w:noProof/>
          <w:spacing w:val="-1"/>
        </w:rPr>
        <w:t>交易人員及確認人員之派任或解任應以書面通知交易對象。</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（四）交易額度、全部與個別契約損失上限：</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本公司整體避險契約，以不超過未來六個月內公司因業務所產生之應收應付款項或資產負債表日、金額及幣別互抵之淨部位進行避險為限。</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契約損失上限不得逾契約金額之</w:t>
      </w:r>
      <w:r w:rsidRPr="00134706">
        <w:rPr>
          <w:rFonts w:ascii="楷体" w:eastAsia="DFKai-SB" w:hAnsi="楷体" w:cs="Arial"/>
          <w:noProof/>
          <w:spacing w:val="-1"/>
        </w:rPr>
        <w:t>20%</w:t>
      </w:r>
      <w:r w:rsidRPr="00134706">
        <w:rPr>
          <w:rFonts w:ascii="楷体" w:eastAsia="DFKai-SB" w:hAnsi="楷体" w:cs="Arial" w:hint="eastAsia"/>
          <w:noProof/>
          <w:spacing w:val="-1"/>
        </w:rPr>
        <w:t>，適用於個別契約及全部契約。</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（五）績效評估：以避險策略作為依據加以衡量評估，每個月呈核總經理。</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（六）作業程序：</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負責交易人員經核准。</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交易人員依已核准進行交易後，立即送交確認人員辦理衍生性商品交易確認事宜。</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3.</w:t>
      </w:r>
      <w:r w:rsidRPr="00134706">
        <w:rPr>
          <w:rFonts w:ascii="楷体" w:eastAsia="DFKai-SB" w:hAnsi="楷体" w:cs="Arial" w:hint="eastAsia"/>
          <w:noProof/>
          <w:spacing w:val="-1"/>
        </w:rPr>
        <w:t>已完成交易之相關文件並由交割人員進行歸檔備查。</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lastRenderedPageBreak/>
        <w:t>4.</w:t>
      </w:r>
      <w:r w:rsidRPr="00134706">
        <w:rPr>
          <w:rFonts w:ascii="楷体" w:eastAsia="DFKai-SB" w:hAnsi="楷体" w:cs="Arial" w:hint="eastAsia"/>
          <w:noProof/>
          <w:spacing w:val="-1"/>
        </w:rPr>
        <w:t>決策及授權層級</w:t>
      </w:r>
      <w:r w:rsidRPr="00134706">
        <w:rPr>
          <w:rFonts w:ascii="楷体" w:eastAsia="DFKai-SB" w:hAnsi="楷体" w:cs="Arial"/>
          <w:noProof/>
          <w:spacing w:val="-1"/>
        </w:rPr>
        <w:t>(</w:t>
      </w:r>
      <w:r w:rsidRPr="00134706">
        <w:rPr>
          <w:rFonts w:ascii="楷体" w:eastAsia="DFKai-SB" w:hAnsi="楷体" w:cs="Arial" w:hint="eastAsia"/>
          <w:noProof/>
          <w:spacing w:val="-1"/>
        </w:rPr>
        <w:t>非交易性</w:t>
      </w:r>
      <w:r w:rsidRPr="00134706">
        <w:rPr>
          <w:rFonts w:ascii="楷体" w:eastAsia="DFKai-SB" w:hAnsi="楷体" w:cs="Arial"/>
          <w:noProof/>
          <w:spacing w:val="-1"/>
        </w:rPr>
        <w:t>)</w:t>
      </w:r>
      <w:r w:rsidRPr="00134706">
        <w:rPr>
          <w:rFonts w:ascii="楷体" w:eastAsia="DFKai-SB" w:hAnsi="楷体" w:cs="Arial" w:hint="eastAsia"/>
          <w:noProof/>
          <w:spacing w:val="-1"/>
        </w:rPr>
        <w:t>：依下表辦理，屬總經理或董事長核決者，事後應提報最近期董事會。</w:t>
      </w:r>
    </w:p>
    <w:tbl>
      <w:tblPr>
        <w:tblW w:w="7514" w:type="dxa"/>
        <w:tblInd w:w="1384" w:type="dxa"/>
        <w:tblLayout w:type="fixed"/>
        <w:tblLook w:val="04A0"/>
      </w:tblPr>
      <w:tblGrid>
        <w:gridCol w:w="4093"/>
        <w:gridCol w:w="1296"/>
        <w:gridCol w:w="1133"/>
        <w:gridCol w:w="992"/>
      </w:tblGrid>
      <w:tr w:rsidR="006F3AE2" w:rsidRPr="00134706" w:rsidTr="006F3AE2">
        <w:trPr>
          <w:trHeight w:val="140"/>
        </w:trPr>
        <w:tc>
          <w:tcPr>
            <w:tcW w:w="409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項目</w:t>
            </w:r>
          </w:p>
        </w:tc>
        <w:tc>
          <w:tcPr>
            <w:tcW w:w="1296"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總經理</w:t>
            </w:r>
          </w:p>
        </w:tc>
        <w:tc>
          <w:tcPr>
            <w:tcW w:w="113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董事長</w:t>
            </w:r>
          </w:p>
        </w:tc>
        <w:tc>
          <w:tcPr>
            <w:tcW w:w="992"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董事會</w:t>
            </w:r>
          </w:p>
        </w:tc>
      </w:tr>
      <w:tr w:rsidR="006F3AE2" w:rsidRPr="00134706" w:rsidTr="006F3AE2">
        <w:trPr>
          <w:trHeight w:val="321"/>
        </w:trPr>
        <w:tc>
          <w:tcPr>
            <w:tcW w:w="409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累積總金額</w:t>
            </w:r>
            <w:r w:rsidRPr="00134706">
              <w:rPr>
                <w:rFonts w:ascii="楷体" w:eastAsia="DFKai-SB" w:hAnsi="楷体" w:cs="PMingLiU"/>
              </w:rPr>
              <w:t>1,500</w:t>
            </w:r>
            <w:r w:rsidRPr="00134706">
              <w:rPr>
                <w:rFonts w:ascii="楷体" w:eastAsia="DFKai-SB" w:hAnsi="楷体" w:cs="PMingLiU" w:hint="eastAsia"/>
              </w:rPr>
              <w:t>萬美金</w:t>
            </w:r>
            <w:r w:rsidRPr="00134706">
              <w:rPr>
                <w:rFonts w:ascii="楷体" w:eastAsia="DFKai-SB" w:hAnsi="楷体" w:cs="PMingLiU"/>
              </w:rPr>
              <w:t>(</w:t>
            </w:r>
            <w:r w:rsidRPr="00134706">
              <w:rPr>
                <w:rFonts w:ascii="楷体" w:eastAsia="DFKai-SB" w:hAnsi="楷体" w:cs="PMingLiU" w:hint="eastAsia"/>
              </w:rPr>
              <w:t>含</w:t>
            </w:r>
            <w:r w:rsidRPr="00134706">
              <w:rPr>
                <w:rFonts w:ascii="楷体" w:eastAsia="DFKai-SB" w:hAnsi="楷体" w:cs="PMingLiU"/>
              </w:rPr>
              <w:t>)</w:t>
            </w:r>
            <w:r w:rsidRPr="00134706">
              <w:rPr>
                <w:rFonts w:ascii="楷体" w:eastAsia="DFKai-SB" w:hAnsi="楷体" w:cs="PMingLiU" w:hint="eastAsia"/>
              </w:rPr>
              <w:t>以下</w:t>
            </w:r>
          </w:p>
        </w:tc>
        <w:tc>
          <w:tcPr>
            <w:tcW w:w="1296"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rPr>
              <w:t>●</w:t>
            </w:r>
          </w:p>
        </w:tc>
        <w:tc>
          <w:tcPr>
            <w:tcW w:w="1133"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p w:rsidR="006F3AE2" w:rsidRPr="00134706" w:rsidRDefault="006F3AE2" w:rsidP="006F3AE2">
            <w:pPr>
              <w:spacing w:before="100" w:beforeAutospacing="1" w:after="100" w:afterAutospacing="1"/>
              <w:ind w:left="1320" w:hangingChars="550" w:hanging="1320"/>
              <w:rPr>
                <w:rFonts w:ascii="楷体" w:eastAsia="DFKai-SB" w:hAnsi="楷体" w:cs="PMingLiU"/>
              </w:rPr>
            </w:pPr>
          </w:p>
        </w:tc>
        <w:tc>
          <w:tcPr>
            <w:tcW w:w="992"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tc>
      </w:tr>
      <w:tr w:rsidR="006F3AE2" w:rsidRPr="00134706" w:rsidTr="006F3AE2">
        <w:trPr>
          <w:trHeight w:val="477"/>
        </w:trPr>
        <w:tc>
          <w:tcPr>
            <w:tcW w:w="409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累積總金額</w:t>
            </w:r>
            <w:r w:rsidRPr="00134706">
              <w:rPr>
                <w:rFonts w:ascii="楷体" w:eastAsia="DFKai-SB" w:hAnsi="楷体" w:cs="PMingLiU"/>
              </w:rPr>
              <w:t>1,500</w:t>
            </w:r>
            <w:r w:rsidRPr="00134706">
              <w:rPr>
                <w:rFonts w:ascii="楷体" w:eastAsia="DFKai-SB" w:hAnsi="楷体" w:cs="PMingLiU" w:hint="eastAsia"/>
              </w:rPr>
              <w:t>萬</w:t>
            </w:r>
            <w:r w:rsidRPr="00134706">
              <w:rPr>
                <w:rFonts w:ascii="楷体" w:eastAsia="DFKai-SB" w:hAnsi="楷体" w:cs="PMingLiU"/>
              </w:rPr>
              <w:t>(</w:t>
            </w:r>
            <w:r w:rsidRPr="00134706">
              <w:rPr>
                <w:rFonts w:ascii="楷体" w:eastAsia="DFKai-SB" w:hAnsi="楷体" w:cs="PMingLiU" w:hint="eastAsia"/>
              </w:rPr>
              <w:t>不含</w:t>
            </w:r>
            <w:r w:rsidRPr="00134706">
              <w:rPr>
                <w:rFonts w:ascii="楷体" w:eastAsia="DFKai-SB" w:hAnsi="楷体" w:cs="PMingLiU"/>
              </w:rPr>
              <w:t>)~2,500</w:t>
            </w:r>
            <w:r w:rsidRPr="00134706">
              <w:rPr>
                <w:rFonts w:ascii="楷体" w:eastAsia="DFKai-SB" w:hAnsi="楷体" w:cs="PMingLiU" w:hint="eastAsia"/>
              </w:rPr>
              <w:t>萬美金</w:t>
            </w:r>
            <w:r w:rsidRPr="00134706">
              <w:rPr>
                <w:rFonts w:ascii="楷体" w:eastAsia="DFKai-SB" w:hAnsi="楷体" w:cs="PMingLiU"/>
              </w:rPr>
              <w:t>(</w:t>
            </w:r>
            <w:r w:rsidRPr="00134706">
              <w:rPr>
                <w:rFonts w:ascii="楷体" w:eastAsia="DFKai-SB" w:hAnsi="楷体" w:cs="PMingLiU" w:hint="eastAsia"/>
              </w:rPr>
              <w:t>含</w:t>
            </w:r>
            <w:r w:rsidRPr="00134706">
              <w:rPr>
                <w:rFonts w:ascii="楷体" w:eastAsia="DFKai-SB" w:hAnsi="楷体" w:cs="PMingLiU"/>
              </w:rPr>
              <w:t>)</w:t>
            </w:r>
            <w:r w:rsidRPr="00134706">
              <w:rPr>
                <w:rFonts w:ascii="楷体" w:eastAsia="DFKai-SB" w:hAnsi="楷体" w:cs="PMingLiU" w:hint="eastAsia"/>
              </w:rPr>
              <w:t>以下</w:t>
            </w:r>
          </w:p>
        </w:tc>
        <w:tc>
          <w:tcPr>
            <w:tcW w:w="1296"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tc>
        <w:tc>
          <w:tcPr>
            <w:tcW w:w="113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rPr>
              <w:t>●</w:t>
            </w:r>
          </w:p>
        </w:tc>
        <w:tc>
          <w:tcPr>
            <w:tcW w:w="992"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tc>
      </w:tr>
      <w:tr w:rsidR="006F3AE2" w:rsidRPr="00134706" w:rsidTr="006F3AE2">
        <w:trPr>
          <w:trHeight w:val="322"/>
        </w:trPr>
        <w:tc>
          <w:tcPr>
            <w:tcW w:w="4093"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hint="eastAsia"/>
              </w:rPr>
              <w:t>累積總金額</w:t>
            </w:r>
            <w:r w:rsidRPr="00134706">
              <w:rPr>
                <w:rFonts w:ascii="楷体" w:eastAsia="DFKai-SB" w:hAnsi="楷体" w:cs="PMingLiU"/>
              </w:rPr>
              <w:t>2,500</w:t>
            </w:r>
            <w:r w:rsidRPr="00134706">
              <w:rPr>
                <w:rFonts w:ascii="楷体" w:eastAsia="DFKai-SB" w:hAnsi="楷体" w:cs="PMingLiU" w:hint="eastAsia"/>
              </w:rPr>
              <w:t>萬美金</w:t>
            </w:r>
            <w:r w:rsidRPr="00134706">
              <w:rPr>
                <w:rFonts w:ascii="楷体" w:eastAsia="DFKai-SB" w:hAnsi="楷体" w:cs="PMingLiU"/>
              </w:rPr>
              <w:t>(</w:t>
            </w:r>
            <w:r w:rsidRPr="00134706">
              <w:rPr>
                <w:rFonts w:ascii="楷体" w:eastAsia="DFKai-SB" w:hAnsi="楷体" w:cs="PMingLiU" w:hint="eastAsia"/>
              </w:rPr>
              <w:t>不含</w:t>
            </w:r>
            <w:r w:rsidRPr="00134706">
              <w:rPr>
                <w:rFonts w:ascii="楷体" w:eastAsia="DFKai-SB" w:hAnsi="楷体" w:cs="PMingLiU"/>
              </w:rPr>
              <w:t>)</w:t>
            </w:r>
            <w:r w:rsidRPr="00134706">
              <w:rPr>
                <w:rFonts w:ascii="楷体" w:eastAsia="DFKai-SB" w:hAnsi="楷体" w:cs="PMingLiU" w:hint="eastAsia"/>
              </w:rPr>
              <w:t>以上</w:t>
            </w:r>
          </w:p>
        </w:tc>
        <w:tc>
          <w:tcPr>
            <w:tcW w:w="1296"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tc>
        <w:tc>
          <w:tcPr>
            <w:tcW w:w="1133" w:type="dxa"/>
            <w:tcBorders>
              <w:top w:val="nil"/>
              <w:left w:val="nil"/>
              <w:bottom w:val="nil"/>
              <w:right w:val="nil"/>
            </w:tcBorders>
          </w:tcPr>
          <w:p w:rsidR="006F3AE2" w:rsidRPr="00134706" w:rsidRDefault="006F3AE2" w:rsidP="006F3AE2">
            <w:pPr>
              <w:spacing w:before="100" w:beforeAutospacing="1" w:after="100" w:afterAutospacing="1"/>
              <w:ind w:left="1320" w:hangingChars="550" w:hanging="1320"/>
              <w:rPr>
                <w:rFonts w:ascii="楷体" w:eastAsia="DFKai-SB" w:hAnsi="楷体" w:cs="PMingLiU"/>
              </w:rPr>
            </w:pPr>
          </w:p>
        </w:tc>
        <w:tc>
          <w:tcPr>
            <w:tcW w:w="992" w:type="dxa"/>
            <w:tcBorders>
              <w:top w:val="nil"/>
              <w:left w:val="nil"/>
              <w:bottom w:val="nil"/>
              <w:right w:val="nil"/>
            </w:tcBorders>
            <w:hideMark/>
          </w:tcPr>
          <w:p w:rsidR="006F3AE2" w:rsidRPr="00134706" w:rsidRDefault="006F3AE2" w:rsidP="006F3AE2">
            <w:pPr>
              <w:spacing w:before="100" w:beforeAutospacing="1" w:after="100" w:afterAutospacing="1"/>
              <w:ind w:left="1320" w:hangingChars="550" w:hanging="1320"/>
              <w:rPr>
                <w:rFonts w:ascii="楷体" w:eastAsia="DFKai-SB" w:hAnsi="楷体" w:cs="PMingLiU"/>
              </w:rPr>
            </w:pPr>
            <w:r w:rsidRPr="00134706">
              <w:rPr>
                <w:rFonts w:ascii="楷体" w:eastAsia="DFKai-SB" w:hAnsi="楷体" w:cs="PMingLiU"/>
              </w:rPr>
              <w:t>●</w:t>
            </w:r>
          </w:p>
        </w:tc>
      </w:tr>
    </w:tbl>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（七）風險管理措施：</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信用風險管理－交易對象應為信用良好之國內外金融機構，並能提供專業資訊為原則。</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市場風險管理－選擇報價資訊能充分公開之市場。</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3.</w:t>
      </w:r>
      <w:r w:rsidRPr="00134706">
        <w:rPr>
          <w:rFonts w:ascii="楷体" w:eastAsia="DFKai-SB" w:hAnsi="楷体" w:cs="Arial" w:hint="eastAsia"/>
          <w:noProof/>
          <w:spacing w:val="-1"/>
        </w:rPr>
        <w:t>流動性風險管理－為確保流動性，交易之金融機構必須有充足的設備、資訊及交易能力，並能在任何市場進行交易。</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4.</w:t>
      </w:r>
      <w:r w:rsidRPr="00134706">
        <w:rPr>
          <w:rFonts w:ascii="楷体" w:eastAsia="DFKai-SB" w:hAnsi="楷体" w:cs="Arial" w:hint="eastAsia"/>
          <w:noProof/>
          <w:spacing w:val="-1"/>
        </w:rPr>
        <w:t>現金流量風險管理－本公司應維持足夠之速動資產及融資額度以應交割資金之需求。</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lastRenderedPageBreak/>
        <w:t>5.</w:t>
      </w:r>
      <w:r w:rsidRPr="00134706">
        <w:rPr>
          <w:rFonts w:ascii="楷体" w:eastAsia="DFKai-SB" w:hAnsi="楷体" w:cs="Arial" w:hint="eastAsia"/>
          <w:noProof/>
          <w:spacing w:val="-1"/>
        </w:rPr>
        <w:t>作業風險管理－必須確實遵守本公司訂定之授權額度、作業流程及其他規定，以避免作業上的風險。</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6.</w:t>
      </w:r>
      <w:r w:rsidRPr="00134706">
        <w:rPr>
          <w:rFonts w:ascii="楷体" w:eastAsia="DFKai-SB" w:hAnsi="楷体" w:cs="Arial" w:hint="eastAsia"/>
          <w:noProof/>
          <w:spacing w:val="-1"/>
        </w:rPr>
        <w:t>法律風險管理－任何和金融機構簽署之文件，須經內部合約簽定程後，才能正式簽署，以避免法律上的風險。</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（八）定期評估方式、異常情形處理及監督：</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1.</w:t>
      </w:r>
      <w:r w:rsidRPr="00134706">
        <w:rPr>
          <w:rFonts w:ascii="楷体" w:eastAsia="DFKai-SB" w:hAnsi="楷体" w:cs="Arial" w:hint="eastAsia"/>
          <w:noProof/>
          <w:spacing w:val="-1"/>
        </w:rPr>
        <w:t>避險性交易至少每月應評估二次，評估報告應呈送總經理。</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2.</w:t>
      </w:r>
      <w:r w:rsidRPr="00134706">
        <w:rPr>
          <w:rFonts w:ascii="楷体" w:eastAsia="DFKai-SB" w:hAnsi="楷体" w:cs="Arial" w:hint="eastAsia"/>
          <w:noProof/>
          <w:spacing w:val="-1"/>
        </w:rPr>
        <w:t>董事會指定總經理，監督與評估目前使用之風險管理措施是否適當、從事衍生性商品交易作業是否確實依規定辦理、從事衍生性商品交易之績效是否符合既定之經營策略、所承擔之風險是否在公司容許承受之範圍。如發現有交易或損益異常情事時，應採取必要之因應措施，並立即向董事會報告。</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noProof/>
          <w:spacing w:val="-1"/>
        </w:rPr>
        <w:t>3.</w:t>
      </w:r>
      <w:r w:rsidRPr="00134706">
        <w:rPr>
          <w:rFonts w:ascii="楷体" w:eastAsia="DFKai-SB" w:hAnsi="楷体" w:cs="Arial" w:hint="eastAsia"/>
          <w:noProof/>
          <w:spacing w:val="-1"/>
        </w:rPr>
        <w:t>避險性交易評估報告，應於董事會時提出報告。發現交易或損益異常情事時，已設置獨立董事時，董事會應有獨立董事出席並表示意見。</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lastRenderedPageBreak/>
        <w:t>（九）本公司從事衍生性商品交易，應將衍生性商品交易之種類、金額、董事會通過日期、本條第（八）項應審慎評估之事項及是否依本程序及「公開發行公司取得或處分資產處理準則」，詳予登載於衍生性商品交易備查簿備查，交易憑證除其他法律另有規定外，應至少保存</w:t>
      </w:r>
      <w:r w:rsidRPr="00134706">
        <w:rPr>
          <w:rFonts w:ascii="楷体" w:eastAsia="DFKai-SB" w:hAnsi="楷体" w:cs="Arial"/>
          <w:noProof/>
          <w:spacing w:val="-1"/>
        </w:rPr>
        <w:t>5</w:t>
      </w:r>
      <w:r w:rsidRPr="00134706">
        <w:rPr>
          <w:rFonts w:ascii="楷体" w:eastAsia="DFKai-SB" w:hAnsi="楷体" w:cs="Arial" w:hint="eastAsia"/>
          <w:noProof/>
          <w:spacing w:val="-1"/>
        </w:rPr>
        <w:t>年。</w:t>
      </w:r>
    </w:p>
    <w:p w:rsidR="00C3168C" w:rsidRPr="00134706" w:rsidRDefault="003226CD" w:rsidP="00FB5D7A">
      <w:pPr>
        <w:spacing w:before="100" w:beforeAutospacing="1" w:after="100" w:afterAutospacing="1"/>
        <w:ind w:leftChars="850" w:left="2397" w:hangingChars="150" w:hanging="357"/>
        <w:rPr>
          <w:rFonts w:ascii="楷体" w:eastAsia="DFKai-SB" w:hAnsi="楷体" w:cs="Arial"/>
          <w:noProof/>
          <w:spacing w:val="-1"/>
        </w:rPr>
      </w:pPr>
      <w:r w:rsidRPr="00134706">
        <w:rPr>
          <w:rFonts w:ascii="楷体" w:eastAsia="DFKai-SB" w:hAnsi="楷体" w:cs="Arial" w:hint="eastAsia"/>
          <w:noProof/>
          <w:spacing w:val="-1"/>
        </w:rPr>
        <w:t>（十）公司內部稽核人員應定期瞭解衍生性商品交易內部控制之允當性，並按月稽核交易部門對從事衍生性商品交易處理程序之遵循情形，作成稽核報告，如發現重大違規情事，應以書面通知各監察人。</w:t>
      </w:r>
    </w:p>
    <w:p w:rsidR="007774E4" w:rsidRPr="00134706" w:rsidRDefault="00846435"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第十二條：辦理合併、分割、收購或股份受讓之處理程式</w:t>
      </w:r>
    </w:p>
    <w:p w:rsidR="007774E4" w:rsidRPr="00134706" w:rsidRDefault="00846435" w:rsidP="007774E4">
      <w:pPr>
        <w:spacing w:before="100" w:beforeAutospacing="1" w:after="100" w:afterAutospacing="1"/>
        <w:ind w:firstLineChars="425" w:firstLine="1020"/>
        <w:rPr>
          <w:rFonts w:ascii="楷体" w:eastAsia="DFKai-SB" w:hAnsi="楷体" w:cs="PMingLiU"/>
        </w:rPr>
      </w:pPr>
      <w:r w:rsidRPr="00134706">
        <w:rPr>
          <w:rFonts w:ascii="楷体" w:eastAsia="DFKai-SB" w:hAnsi="楷体" w:cs="PMingLiU" w:hint="eastAsia"/>
        </w:rPr>
        <w:t>一、評估及作業程式</w:t>
      </w:r>
    </w:p>
    <w:p w:rsidR="00047118"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 xml:space="preserve">) </w:t>
      </w:r>
      <w:r w:rsidRPr="00134706">
        <w:rPr>
          <w:rFonts w:ascii="楷体" w:eastAsia="DFKai-SB" w:hAnsi="楷体" w:cs="PMingLiU" w:hint="eastAsia"/>
        </w:rPr>
        <w:t>本公司辦理合併、分割、收購或股份受讓時，宜委請會計師、律師或證券承銷商等共同研議法定程式預計時程表，並組織專案小組依法定程式執行之。並於召開董事會決議前，委請會計師、律師或證券承銷商就換股比例、收購價格或配發股東之現金或其他財產之合理性表示意見，提報董事會討論通過。</w:t>
      </w:r>
      <w:r w:rsidR="003018E4" w:rsidRPr="00134706">
        <w:rPr>
          <w:rFonts w:ascii="楷体" w:eastAsia="DFKai-SB" w:hAnsi="楷体" w:cs="PMingLiU" w:hint="eastAsia"/>
        </w:rPr>
        <w:t>但本公司合併直接或間接持有百分之百已發行股份或資本總額之子公司，或直接或間接持有百分之百已發行股份或</w:t>
      </w:r>
      <w:r w:rsidR="003018E4" w:rsidRPr="00134706">
        <w:rPr>
          <w:rFonts w:ascii="楷体" w:eastAsia="DFKai-SB" w:hAnsi="楷体" w:cs="PMingLiU" w:hint="eastAsia"/>
        </w:rPr>
        <w:lastRenderedPageBreak/>
        <w:t>資本總額之子公司間之合併，得免取得前開專家出具之合理性意見。</w:t>
      </w:r>
    </w:p>
    <w:p w:rsidR="007774E4"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二</w:t>
      </w:r>
      <w:r w:rsidRPr="00134706">
        <w:rPr>
          <w:rFonts w:ascii="楷体" w:eastAsia="DFKai-SB" w:hAnsi="楷体" w:cs="PMingLiU"/>
        </w:rPr>
        <w:t xml:space="preserve">) </w:t>
      </w:r>
      <w:r w:rsidRPr="00134706">
        <w:rPr>
          <w:rFonts w:ascii="楷体" w:eastAsia="DFKai-SB" w:hAnsi="楷体" w:cs="PMingLiU" w:hint="eastAsia"/>
        </w:rPr>
        <w:t>本公司應將合併、分割或收購重要約定內容及相關事項，於股東會開會前製作致股東之公開文件，併同本條第一項第</w:t>
      </w:r>
      <w:r w:rsidR="00725194" w:rsidRPr="00134706">
        <w:rPr>
          <w:rFonts w:ascii="楷体" w:eastAsia="DFKai-SB" w:hAnsi="楷体" w:cs="PMingLiU" w:hint="eastAsia"/>
        </w:rPr>
        <w:t>一</w:t>
      </w:r>
      <w:r w:rsidRPr="00134706">
        <w:rPr>
          <w:rFonts w:ascii="楷体" w:eastAsia="DFKai-SB" w:hAnsi="楷体" w:cs="PMingLiU" w:hint="eastAsia"/>
        </w:rPr>
        <w:t>款之專家意見及股東會之開會通知一併交付股東，以作為是否同意該合併、分割或收購案之參考。但依其他法律規定得免召開股東會決議合併、分割或收購事項者，不在此限。另參與合併、分割或收購之公司，任一方之股東會，因出席人數、表決權不足或其他法律限制，致無法召開、決議，或議案遭股東會否決，參與合併、分割或收購之公司應立即對外公開說明發生原因、後續處理作業及預計召開股東會之日期。</w:t>
      </w:r>
    </w:p>
    <w:p w:rsidR="007774E4" w:rsidRPr="00134706" w:rsidRDefault="00846435" w:rsidP="007774E4">
      <w:pPr>
        <w:spacing w:before="100" w:beforeAutospacing="1" w:after="100" w:afterAutospacing="1"/>
        <w:ind w:firstLineChars="425" w:firstLine="1020"/>
        <w:rPr>
          <w:rFonts w:ascii="楷体" w:eastAsia="DFKai-SB" w:hAnsi="楷体" w:cs="PMingLiU"/>
        </w:rPr>
      </w:pPr>
      <w:r w:rsidRPr="00134706">
        <w:rPr>
          <w:rFonts w:ascii="楷体" w:eastAsia="DFKai-SB" w:hAnsi="楷体" w:cs="PMingLiU" w:hint="eastAsia"/>
        </w:rPr>
        <w:t>二、其他應行注意事項</w:t>
      </w:r>
    </w:p>
    <w:p w:rsidR="007774E4"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 xml:space="preserve">) </w:t>
      </w:r>
      <w:r w:rsidRPr="00134706">
        <w:rPr>
          <w:rFonts w:ascii="楷体" w:eastAsia="DFKai-SB" w:hAnsi="楷体" w:cs="PMingLiU" w:hint="eastAsia"/>
        </w:rPr>
        <w:t>參與合併、分割或收購之公司除其他法律另有規定或有特殊因素事先報經金管會同意者外，應於同一天召開董事會及股東會，決議合併、分割或收購相關事項。參與股份受讓之公司除其他法律另有規定或有特殊因素事先報經金管會同意者外，應於同一天召開董事會。</w:t>
      </w:r>
    </w:p>
    <w:p w:rsidR="003226CD" w:rsidRPr="00134706" w:rsidRDefault="00175F4A">
      <w:pPr>
        <w:spacing w:before="100" w:beforeAutospacing="1" w:after="100" w:afterAutospacing="1"/>
        <w:ind w:leftChars="886" w:left="2131" w:hangingChars="2" w:hanging="5"/>
        <w:rPr>
          <w:rFonts w:ascii="楷体" w:eastAsia="DFKai-SB" w:hAnsi="楷体" w:cs="PMingLiU"/>
        </w:rPr>
      </w:pPr>
      <w:r w:rsidRPr="00134706">
        <w:rPr>
          <w:rFonts w:ascii="楷体" w:eastAsia="DFKai-SB" w:hAnsi="楷体" w:cs="PMingLiU" w:hint="eastAsia"/>
        </w:rPr>
        <w:lastRenderedPageBreak/>
        <w:t>本公司參與合併、分割、收購或股份受</w:t>
      </w:r>
      <w:r w:rsidR="00846435" w:rsidRPr="00134706">
        <w:rPr>
          <w:rFonts w:ascii="楷体" w:eastAsia="DFKai-SB" w:hAnsi="楷体" w:cs="PMingLiU" w:hint="eastAsia"/>
        </w:rPr>
        <w:t>讓</w:t>
      </w:r>
      <w:r w:rsidRPr="00134706">
        <w:rPr>
          <w:rFonts w:ascii="楷体" w:eastAsia="DFKai-SB" w:hAnsi="楷体" w:cs="PMingLiU" w:hint="eastAsia"/>
        </w:rPr>
        <w:t>之上市或股票在證券商營業處所買賣之公司</w:t>
      </w:r>
      <w:r w:rsidR="00846435" w:rsidRPr="00134706">
        <w:rPr>
          <w:rFonts w:ascii="楷体" w:eastAsia="DFKai-SB" w:hAnsi="楷体" w:cs="PMingLiU" w:hint="eastAsia"/>
        </w:rPr>
        <w:t>，應將下列資料作成完整書面記錄，並保存五年，備供查核：</w:t>
      </w:r>
    </w:p>
    <w:p w:rsidR="00732B0F" w:rsidRPr="00134706" w:rsidRDefault="00846435" w:rsidP="00732B0F">
      <w:pPr>
        <w:spacing w:before="100" w:beforeAutospacing="1" w:after="100" w:afterAutospacing="1"/>
        <w:ind w:leftChars="806" w:left="2304" w:hangingChars="154" w:hanging="370"/>
        <w:rPr>
          <w:rFonts w:ascii="楷体" w:eastAsia="DFKai-SB" w:hAnsi="楷体" w:cs="PMingLiU"/>
        </w:rPr>
      </w:pPr>
      <w:r w:rsidRPr="00134706">
        <w:rPr>
          <w:rFonts w:ascii="楷体" w:eastAsia="DFKai-SB" w:hAnsi="楷体" w:cs="PMingLiU"/>
        </w:rPr>
        <w:t>1</w:t>
      </w:r>
      <w:r w:rsidRPr="00134706">
        <w:rPr>
          <w:rFonts w:ascii="楷体" w:eastAsia="DFKai-SB" w:hAnsi="楷体" w:cs="PMingLiU" w:hint="eastAsia"/>
        </w:rPr>
        <w:t>、人員基本資料：包括消息公開前所有參與合併、分割、收購或股份受讓計畫或計畫執行之人，其職稱、姓名、身分證字號</w:t>
      </w:r>
      <w:r w:rsidRPr="00134706">
        <w:rPr>
          <w:rFonts w:ascii="楷体" w:eastAsia="DFKai-SB" w:hAnsi="楷体" w:cs="PMingLiU"/>
        </w:rPr>
        <w:t>(</w:t>
      </w:r>
      <w:r w:rsidRPr="00134706">
        <w:rPr>
          <w:rFonts w:ascii="楷体" w:eastAsia="DFKai-SB" w:hAnsi="楷体" w:cs="PMingLiU" w:hint="eastAsia"/>
        </w:rPr>
        <w:t>如為外國人則為護照號碼</w:t>
      </w:r>
      <w:r w:rsidRPr="00134706">
        <w:rPr>
          <w:rFonts w:ascii="楷体" w:eastAsia="DFKai-SB" w:hAnsi="楷体" w:cs="PMingLiU"/>
        </w:rPr>
        <w:t>)</w:t>
      </w:r>
      <w:r w:rsidRPr="00134706">
        <w:rPr>
          <w:rFonts w:ascii="楷体" w:eastAsia="DFKai-SB" w:hAnsi="楷体" w:cs="PMingLiU" w:hint="eastAsia"/>
        </w:rPr>
        <w:t>。</w:t>
      </w:r>
    </w:p>
    <w:p w:rsidR="00732B0F" w:rsidRPr="00134706" w:rsidRDefault="00846435" w:rsidP="00732B0F">
      <w:pPr>
        <w:spacing w:before="100" w:beforeAutospacing="1" w:after="100" w:afterAutospacing="1"/>
        <w:ind w:leftChars="806" w:left="2304" w:hangingChars="154" w:hanging="370"/>
        <w:rPr>
          <w:rFonts w:ascii="楷体" w:eastAsia="DFKai-SB" w:hAnsi="楷体" w:cs="PMingLiU"/>
        </w:rPr>
      </w:pPr>
      <w:r w:rsidRPr="00134706">
        <w:rPr>
          <w:rFonts w:ascii="楷体" w:eastAsia="DFKai-SB" w:hAnsi="楷体" w:cs="PMingLiU"/>
        </w:rPr>
        <w:t>2</w:t>
      </w:r>
      <w:r w:rsidRPr="00134706">
        <w:rPr>
          <w:rFonts w:ascii="楷体" w:eastAsia="DFKai-SB" w:hAnsi="楷体" w:cs="PMingLiU" w:hint="eastAsia"/>
        </w:rPr>
        <w:t>、重要事項日期：包括簽訂意向書或備忘錄、委託財務或法律顧問、簽訂契約及董事會日期。</w:t>
      </w:r>
    </w:p>
    <w:p w:rsidR="00732B0F" w:rsidRPr="00134706" w:rsidRDefault="00846435" w:rsidP="00732B0F">
      <w:pPr>
        <w:spacing w:before="100" w:beforeAutospacing="1" w:after="100" w:afterAutospacing="1"/>
        <w:ind w:leftChars="806" w:left="2304" w:hangingChars="154" w:hanging="370"/>
        <w:rPr>
          <w:rFonts w:ascii="楷体" w:eastAsia="DFKai-SB" w:hAnsi="楷体" w:cs="PMingLiU"/>
        </w:rPr>
      </w:pPr>
      <w:r w:rsidRPr="00134706">
        <w:rPr>
          <w:rFonts w:ascii="楷体" w:eastAsia="DFKai-SB" w:hAnsi="楷体" w:cs="PMingLiU"/>
        </w:rPr>
        <w:t>3</w:t>
      </w:r>
      <w:r w:rsidRPr="00134706">
        <w:rPr>
          <w:rFonts w:ascii="楷体" w:eastAsia="DFKai-SB" w:hAnsi="楷体" w:cs="PMingLiU" w:hint="eastAsia"/>
        </w:rPr>
        <w:t>、重要書件及議事錄：包括合併、分割、收購或股份受讓計畫，意向書或備忘錄、重要契約及董事會議事錄等書件。</w:t>
      </w:r>
    </w:p>
    <w:p w:rsidR="003226CD" w:rsidRPr="00134706" w:rsidRDefault="00846435">
      <w:pPr>
        <w:spacing w:before="100" w:beforeAutospacing="1" w:after="100" w:afterAutospacing="1"/>
        <w:ind w:leftChars="827" w:left="2050" w:hangingChars="27" w:hanging="65"/>
        <w:rPr>
          <w:rFonts w:ascii="楷体" w:eastAsia="DFKai-SB" w:hAnsi="楷体" w:cs="PMingLiU"/>
        </w:rPr>
      </w:pPr>
      <w:r w:rsidRPr="00134706">
        <w:rPr>
          <w:rFonts w:ascii="楷体" w:eastAsia="DFKai-SB" w:hAnsi="楷体" w:cs="PMingLiU" w:hint="eastAsia"/>
        </w:rPr>
        <w:t>本公司參與合併、分割、收購或股份</w:t>
      </w:r>
      <w:r w:rsidR="00175F4A" w:rsidRPr="00134706">
        <w:rPr>
          <w:rFonts w:ascii="楷体" w:eastAsia="DFKai-SB" w:hAnsi="楷体" w:cs="PMingLiU" w:hint="eastAsia"/>
        </w:rPr>
        <w:t>受讓之上市或股票在證券商營業處所買賣之公司</w:t>
      </w:r>
      <w:r w:rsidRPr="00134706">
        <w:rPr>
          <w:rFonts w:ascii="楷体" w:eastAsia="DFKai-SB" w:hAnsi="楷体" w:cs="PMingLiU" w:hint="eastAsia"/>
        </w:rPr>
        <w:t>，應於董事會決議通過之即日起算二日內，將前項第一款及第二款資料，依規定格式以網際網路資訊系統申報金管會備查。</w:t>
      </w:r>
    </w:p>
    <w:p w:rsidR="003226CD" w:rsidRPr="00134706" w:rsidRDefault="00846435">
      <w:pPr>
        <w:spacing w:before="100" w:beforeAutospacing="1" w:after="100" w:afterAutospacing="1"/>
        <w:ind w:leftChars="886" w:left="2157" w:hangingChars="13" w:hanging="31"/>
        <w:rPr>
          <w:rFonts w:ascii="楷体" w:eastAsia="DFKai-SB" w:hAnsi="楷体" w:cs="PMingLiU"/>
        </w:rPr>
      </w:pPr>
      <w:r w:rsidRPr="00134706">
        <w:rPr>
          <w:rFonts w:ascii="楷体" w:eastAsia="DFKai-SB" w:hAnsi="楷体" w:cs="PMingLiU" w:hint="eastAsia"/>
        </w:rPr>
        <w:t>參與合併、分割、收購或股份轉讓之公司有非屬上市或股票在證券商營業處所買賣之公司者，本公司應與其簽訂協議，並依</w:t>
      </w:r>
      <w:r w:rsidRPr="00134706">
        <w:rPr>
          <w:rFonts w:ascii="PMingLiU" w:eastAsia="DFKai-SB" w:hAnsi="PMingLiU" w:cs="PMingLiU" w:hint="eastAsia"/>
        </w:rPr>
        <w:t>第二項及第三項</w:t>
      </w:r>
      <w:r w:rsidRPr="00134706">
        <w:rPr>
          <w:rFonts w:ascii="楷体" w:eastAsia="DFKai-SB" w:hAnsi="楷体" w:cs="PMingLiU" w:hint="eastAsia"/>
        </w:rPr>
        <w:t>規定辦理。</w:t>
      </w:r>
    </w:p>
    <w:p w:rsidR="007774E4" w:rsidRPr="00134706" w:rsidRDefault="00846435" w:rsidP="007774E4">
      <w:pPr>
        <w:pStyle w:val="a8"/>
        <w:ind w:leftChars="600" w:left="2040" w:hangingChars="250" w:hanging="600"/>
        <w:rPr>
          <w:rFonts w:eastAsia="DFKai-SB"/>
        </w:rPr>
      </w:pPr>
      <w:r w:rsidRPr="00134706">
        <w:rPr>
          <w:rFonts w:eastAsia="DFKai-SB"/>
        </w:rPr>
        <w:lastRenderedPageBreak/>
        <w:t>(</w:t>
      </w:r>
      <w:r w:rsidRPr="00134706">
        <w:rPr>
          <w:rFonts w:eastAsia="DFKai-SB" w:hint="eastAsia"/>
        </w:rPr>
        <w:t>二</w:t>
      </w:r>
      <w:r w:rsidRPr="00134706">
        <w:rPr>
          <w:rFonts w:eastAsia="DFKai-SB"/>
        </w:rPr>
        <w:t xml:space="preserve">) </w:t>
      </w:r>
      <w:r w:rsidRPr="00134706">
        <w:rPr>
          <w:rFonts w:eastAsia="DFKai-SB" w:hint="eastAsia"/>
        </w:rPr>
        <w:t>所有參與或知悉公司合併、分割、收購或股份受讓計畫之人，應出具書面保密承諾，在訊息公開前，不得將計畫之內容對外洩露，亦不得自行或利用他人名義買賣與合併、分割、收購或股份受讓案相關之所有公司之股票及其他具有股權性質之有價證券。</w:t>
      </w:r>
    </w:p>
    <w:p w:rsidR="007774E4" w:rsidRPr="00134706" w:rsidRDefault="00846435" w:rsidP="007774E4">
      <w:pPr>
        <w:spacing w:before="100" w:beforeAutospacing="1" w:after="100" w:afterAutospacing="1"/>
        <w:ind w:leftChars="600" w:left="204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三</w:t>
      </w:r>
      <w:r w:rsidRPr="00134706">
        <w:rPr>
          <w:rFonts w:ascii="楷体" w:eastAsia="DFKai-SB" w:hAnsi="楷体" w:cs="PMingLiU"/>
        </w:rPr>
        <w:t xml:space="preserve">) </w:t>
      </w:r>
      <w:r w:rsidRPr="00134706">
        <w:rPr>
          <w:rFonts w:ascii="楷体" w:eastAsia="DFKai-SB" w:hAnsi="楷体" w:cs="PMingLiU" w:hint="eastAsia"/>
        </w:rPr>
        <w:t>本公司參與合併、分割、收購或股份受讓。換股比例或收購價格除下列情形外，不得任意變更，且應於合併、分割、收購或股份受讓契約中訂定得變更之情況：</w:t>
      </w:r>
    </w:p>
    <w:p w:rsidR="007774E4" w:rsidRPr="00134706" w:rsidRDefault="00846435" w:rsidP="007774E4">
      <w:pPr>
        <w:spacing w:before="100" w:beforeAutospacing="1" w:after="100" w:afterAutospacing="1"/>
        <w:ind w:leftChars="850" w:left="2400" w:hangingChars="150" w:hanging="360"/>
        <w:rPr>
          <w:rFonts w:ascii="楷体" w:eastAsia="DFKai-SB" w:hAnsi="楷体" w:cs="PMingLiU"/>
        </w:rPr>
      </w:pPr>
      <w:r w:rsidRPr="00134706">
        <w:rPr>
          <w:rFonts w:ascii="楷体" w:eastAsia="DFKai-SB" w:hAnsi="楷体" w:cs="PMingLiU"/>
        </w:rPr>
        <w:t>1</w:t>
      </w:r>
      <w:r w:rsidRPr="00134706">
        <w:rPr>
          <w:rFonts w:ascii="楷体" w:eastAsia="DFKai-SB" w:hAnsi="楷体" w:cs="PMingLiU" w:hint="eastAsia"/>
        </w:rPr>
        <w:t>、辦理現金增資、發行轉換公司債、無償配股、發行附認股權公司債、附認股權特別股、認股權憑證及其他具有股權性質之有價證券。</w:t>
      </w:r>
    </w:p>
    <w:p w:rsidR="007774E4" w:rsidRPr="00134706" w:rsidRDefault="00846435" w:rsidP="007774E4">
      <w:pPr>
        <w:spacing w:before="100" w:beforeAutospacing="1" w:after="100" w:afterAutospacing="1"/>
        <w:ind w:firstLineChars="850" w:firstLine="2040"/>
        <w:rPr>
          <w:rFonts w:ascii="楷体" w:eastAsia="DFKai-SB" w:hAnsi="楷体" w:cs="PMingLiU"/>
        </w:rPr>
      </w:pPr>
      <w:r w:rsidRPr="00134706">
        <w:rPr>
          <w:rFonts w:ascii="楷体" w:eastAsia="DFKai-SB" w:hAnsi="楷体" w:cs="PMingLiU"/>
        </w:rPr>
        <w:t>2</w:t>
      </w:r>
      <w:r w:rsidRPr="00134706">
        <w:rPr>
          <w:rFonts w:ascii="楷体" w:eastAsia="DFKai-SB" w:hAnsi="楷体" w:cs="PMingLiU" w:hint="eastAsia"/>
        </w:rPr>
        <w:t>、處分公司重大資產等影響公司財務業務之行為。</w:t>
      </w:r>
    </w:p>
    <w:p w:rsidR="007774E4" w:rsidRPr="00134706" w:rsidRDefault="00846435" w:rsidP="007774E4">
      <w:pPr>
        <w:spacing w:before="100" w:beforeAutospacing="1" w:after="100" w:afterAutospacing="1"/>
        <w:ind w:leftChars="850" w:left="2400" w:hangingChars="150" w:hanging="360"/>
        <w:rPr>
          <w:rFonts w:ascii="楷体" w:eastAsia="DFKai-SB" w:hAnsi="楷体" w:cs="PMingLiU"/>
        </w:rPr>
      </w:pPr>
      <w:r w:rsidRPr="00134706">
        <w:rPr>
          <w:rFonts w:ascii="楷体" w:eastAsia="DFKai-SB" w:hAnsi="楷体" w:cs="PMingLiU"/>
        </w:rPr>
        <w:t>3</w:t>
      </w:r>
      <w:r w:rsidRPr="00134706">
        <w:rPr>
          <w:rFonts w:ascii="楷体" w:eastAsia="DFKai-SB" w:hAnsi="楷体" w:cs="PMingLiU" w:hint="eastAsia"/>
        </w:rPr>
        <w:t>、發生重大災害、技術重大變革等影響公司股東權益或證券價格情事。</w:t>
      </w:r>
    </w:p>
    <w:p w:rsidR="007774E4" w:rsidRPr="00134706" w:rsidRDefault="00846435" w:rsidP="007774E4">
      <w:pPr>
        <w:spacing w:before="100" w:beforeAutospacing="1" w:after="100" w:afterAutospacing="1"/>
        <w:ind w:leftChars="850" w:left="2400" w:hangingChars="150" w:hanging="360"/>
        <w:rPr>
          <w:rFonts w:ascii="楷体" w:eastAsia="DFKai-SB" w:hAnsi="楷体" w:cs="PMingLiU"/>
        </w:rPr>
      </w:pPr>
      <w:r w:rsidRPr="00134706">
        <w:rPr>
          <w:rFonts w:ascii="楷体" w:eastAsia="DFKai-SB" w:hAnsi="楷体" w:cs="PMingLiU"/>
        </w:rPr>
        <w:t>4</w:t>
      </w:r>
      <w:r w:rsidRPr="00134706">
        <w:rPr>
          <w:rFonts w:ascii="楷体" w:eastAsia="DFKai-SB" w:hAnsi="楷体" w:cs="PMingLiU" w:hint="eastAsia"/>
        </w:rPr>
        <w:t>、參與合併、分割、收購或股份受讓之公司任一方依法買回庫藏股之調整。</w:t>
      </w:r>
    </w:p>
    <w:p w:rsidR="007774E4" w:rsidRPr="00134706" w:rsidRDefault="00846435" w:rsidP="007774E4">
      <w:pPr>
        <w:spacing w:before="100" w:beforeAutospacing="1" w:after="100" w:afterAutospacing="1"/>
        <w:ind w:leftChars="850" w:left="2400" w:hangingChars="150" w:hanging="360"/>
        <w:rPr>
          <w:rFonts w:ascii="楷体" w:eastAsia="DFKai-SB" w:hAnsi="楷体" w:cs="PMingLiU"/>
        </w:rPr>
      </w:pPr>
      <w:r w:rsidRPr="00134706">
        <w:rPr>
          <w:rFonts w:ascii="楷体" w:eastAsia="DFKai-SB" w:hAnsi="楷体" w:cs="PMingLiU"/>
        </w:rPr>
        <w:lastRenderedPageBreak/>
        <w:t>5</w:t>
      </w:r>
      <w:r w:rsidRPr="00134706">
        <w:rPr>
          <w:rFonts w:ascii="楷体" w:eastAsia="DFKai-SB" w:hAnsi="楷体" w:cs="PMingLiU" w:hint="eastAsia"/>
        </w:rPr>
        <w:t>、參與合併、分割、收購或股份受讓之主體或家數發生增減變動。</w:t>
      </w:r>
    </w:p>
    <w:p w:rsidR="007774E4" w:rsidRPr="00134706" w:rsidRDefault="00846435" w:rsidP="007774E4">
      <w:pPr>
        <w:spacing w:before="100" w:beforeAutospacing="1" w:after="100" w:afterAutospacing="1"/>
        <w:ind w:leftChars="810" w:left="1944" w:firstLineChars="50" w:firstLine="120"/>
        <w:rPr>
          <w:rFonts w:ascii="楷体" w:eastAsia="DFKai-SB" w:hAnsi="楷体" w:cs="PMingLiU"/>
        </w:rPr>
      </w:pPr>
      <w:r w:rsidRPr="00134706">
        <w:rPr>
          <w:rFonts w:ascii="楷体" w:eastAsia="DFKai-SB" w:hAnsi="楷体" w:cs="PMingLiU"/>
        </w:rPr>
        <w:t>6</w:t>
      </w:r>
      <w:r w:rsidRPr="00134706">
        <w:rPr>
          <w:rFonts w:ascii="楷体" w:eastAsia="DFKai-SB" w:hAnsi="楷体" w:cs="PMingLiU" w:hint="eastAsia"/>
        </w:rPr>
        <w:t>、已於契約中訂定得變更之其他條件，並已對外公開揭露者。</w:t>
      </w:r>
    </w:p>
    <w:p w:rsidR="007774E4" w:rsidRPr="00134706" w:rsidRDefault="00846435" w:rsidP="007774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四</w:t>
      </w:r>
      <w:r w:rsidRPr="00134706">
        <w:rPr>
          <w:rFonts w:ascii="楷体" w:eastAsia="DFKai-SB" w:hAnsi="楷体" w:cs="PMingLiU"/>
        </w:rPr>
        <w:t xml:space="preserve">) </w:t>
      </w:r>
      <w:r w:rsidR="00175F4A" w:rsidRPr="00134706">
        <w:rPr>
          <w:rFonts w:ascii="楷体" w:eastAsia="DFKai-SB" w:hAnsi="楷体" w:cs="PMingLiU" w:hint="eastAsia"/>
        </w:rPr>
        <w:t>本公司參與合併、分割、收購或股份受讓，</w:t>
      </w:r>
      <w:r w:rsidRPr="00134706">
        <w:rPr>
          <w:rFonts w:ascii="楷体" w:eastAsia="DFKai-SB" w:hAnsi="楷体" w:cs="PMingLiU" w:hint="eastAsia"/>
        </w:rPr>
        <w:t>契約應載</w:t>
      </w:r>
      <w:r w:rsidR="00E61FEE" w:rsidRPr="00134706">
        <w:rPr>
          <w:rFonts w:ascii="楷体" w:eastAsia="DFKai-SB" w:hAnsi="楷体" w:cs="PMingLiU" w:hint="eastAsia"/>
        </w:rPr>
        <w:t>明參與</w:t>
      </w:r>
      <w:r w:rsidRPr="00134706">
        <w:rPr>
          <w:rFonts w:ascii="楷体" w:eastAsia="DFKai-SB" w:hAnsi="楷体" w:cs="PMingLiU" w:hint="eastAsia"/>
        </w:rPr>
        <w:t>合併、分割、收購或股份受讓公司之</w:t>
      </w:r>
      <w:r w:rsidR="00E61FEE" w:rsidRPr="00134706">
        <w:rPr>
          <w:rFonts w:ascii="楷体" w:eastAsia="DFKai-SB" w:hAnsi="楷体" w:cs="PMingLiU" w:hint="eastAsia"/>
        </w:rPr>
        <w:t>權利義務</w:t>
      </w:r>
      <w:r w:rsidRPr="00134706">
        <w:rPr>
          <w:rFonts w:ascii="楷体" w:eastAsia="DFKai-SB" w:hAnsi="楷体" w:cs="PMingLiU" w:hint="eastAsia"/>
        </w:rPr>
        <w:t>，並應載明下列事項。</w:t>
      </w:r>
    </w:p>
    <w:p w:rsidR="007774E4" w:rsidRPr="00134706" w:rsidRDefault="00846435" w:rsidP="007774E4">
      <w:pPr>
        <w:spacing w:before="100" w:beforeAutospacing="1" w:after="100" w:afterAutospacing="1"/>
        <w:ind w:leftChars="810" w:left="1944" w:firstLineChars="50" w:firstLine="120"/>
        <w:rPr>
          <w:rFonts w:ascii="楷体" w:eastAsia="DFKai-SB" w:hAnsi="楷体" w:cs="PMingLiU"/>
        </w:rPr>
      </w:pPr>
      <w:r w:rsidRPr="00134706">
        <w:rPr>
          <w:rFonts w:ascii="楷体" w:eastAsia="DFKai-SB" w:hAnsi="楷体" w:cs="PMingLiU"/>
        </w:rPr>
        <w:t>1</w:t>
      </w:r>
      <w:r w:rsidRPr="00134706">
        <w:rPr>
          <w:rFonts w:ascii="楷体" w:eastAsia="DFKai-SB" w:hAnsi="楷体" w:cs="PMingLiU" w:hint="eastAsia"/>
        </w:rPr>
        <w:t>、違約之處理。</w:t>
      </w:r>
    </w:p>
    <w:p w:rsidR="007774E4" w:rsidRPr="00134706" w:rsidRDefault="00846435" w:rsidP="007774E4">
      <w:pPr>
        <w:spacing w:before="100" w:beforeAutospacing="1" w:after="100" w:afterAutospacing="1"/>
        <w:ind w:leftChars="856" w:left="2544" w:hangingChars="204" w:hanging="490"/>
        <w:rPr>
          <w:rFonts w:ascii="楷体" w:eastAsia="DFKai-SB" w:hAnsi="楷体" w:cs="PMingLiU"/>
        </w:rPr>
      </w:pPr>
      <w:r w:rsidRPr="00134706">
        <w:rPr>
          <w:rFonts w:ascii="楷体" w:eastAsia="DFKai-SB" w:hAnsi="楷体" w:cs="PMingLiU"/>
        </w:rPr>
        <w:t>2</w:t>
      </w:r>
      <w:r w:rsidRPr="00134706">
        <w:rPr>
          <w:rFonts w:ascii="楷体" w:eastAsia="DFKai-SB" w:hAnsi="楷体" w:cs="PMingLiU" w:hint="eastAsia"/>
        </w:rPr>
        <w:t>、因合併而消滅或被分割之公司前已發行具有股權性質有價證券或已買回之庫藏股之處理原則。</w:t>
      </w:r>
    </w:p>
    <w:p w:rsidR="007774E4" w:rsidRPr="00134706" w:rsidRDefault="00846435" w:rsidP="007774E4">
      <w:pPr>
        <w:spacing w:before="100" w:beforeAutospacing="1" w:after="100" w:afterAutospacing="1"/>
        <w:ind w:leftChars="860" w:left="2544" w:hangingChars="200" w:hanging="480"/>
        <w:rPr>
          <w:rFonts w:ascii="楷体" w:eastAsia="DFKai-SB" w:hAnsi="楷体" w:cs="PMingLiU"/>
        </w:rPr>
      </w:pPr>
      <w:r w:rsidRPr="00134706">
        <w:rPr>
          <w:rFonts w:ascii="楷体" w:eastAsia="DFKai-SB" w:hAnsi="楷体" w:cs="PMingLiU"/>
        </w:rPr>
        <w:t>3</w:t>
      </w:r>
      <w:r w:rsidRPr="00134706">
        <w:rPr>
          <w:rFonts w:ascii="楷体" w:eastAsia="DFKai-SB" w:hAnsi="楷体" w:cs="PMingLiU" w:hint="eastAsia"/>
        </w:rPr>
        <w:t>、參與公司於計算換股比例基準日後，得依法買回庫藏股之數量及其處理原則。</w:t>
      </w:r>
    </w:p>
    <w:p w:rsidR="007774E4" w:rsidRPr="00134706" w:rsidRDefault="00846435" w:rsidP="007774E4">
      <w:pPr>
        <w:spacing w:before="100" w:beforeAutospacing="1" w:after="100" w:afterAutospacing="1"/>
        <w:ind w:leftChars="810" w:left="1944" w:firstLineChars="50" w:firstLine="120"/>
        <w:rPr>
          <w:rFonts w:ascii="楷体" w:eastAsia="DFKai-SB" w:hAnsi="楷体" w:cs="PMingLiU"/>
        </w:rPr>
      </w:pPr>
      <w:r w:rsidRPr="00134706">
        <w:rPr>
          <w:rFonts w:ascii="楷体" w:eastAsia="DFKai-SB" w:hAnsi="楷体" w:cs="PMingLiU"/>
        </w:rPr>
        <w:t>4</w:t>
      </w:r>
      <w:r w:rsidRPr="00134706">
        <w:rPr>
          <w:rFonts w:ascii="楷体" w:eastAsia="DFKai-SB" w:hAnsi="楷体" w:cs="PMingLiU" w:hint="eastAsia"/>
        </w:rPr>
        <w:t>、參與主體或家數發生增減變動之處理方式。</w:t>
      </w:r>
    </w:p>
    <w:p w:rsidR="007774E4" w:rsidRPr="00134706" w:rsidRDefault="00846435" w:rsidP="007774E4">
      <w:pPr>
        <w:spacing w:before="100" w:beforeAutospacing="1" w:after="100" w:afterAutospacing="1"/>
        <w:ind w:leftChars="810" w:left="1944" w:firstLineChars="50" w:firstLine="120"/>
        <w:rPr>
          <w:rFonts w:ascii="楷体" w:eastAsia="DFKai-SB" w:hAnsi="楷体" w:cs="PMingLiU"/>
        </w:rPr>
      </w:pPr>
      <w:r w:rsidRPr="00134706">
        <w:rPr>
          <w:rFonts w:ascii="楷体" w:eastAsia="DFKai-SB" w:hAnsi="楷体" w:cs="PMingLiU"/>
        </w:rPr>
        <w:t>5</w:t>
      </w:r>
      <w:r w:rsidRPr="00134706">
        <w:rPr>
          <w:rFonts w:ascii="楷体" w:eastAsia="DFKai-SB" w:hAnsi="楷体" w:cs="PMingLiU" w:hint="eastAsia"/>
        </w:rPr>
        <w:t>、預計計畫執行進度、預計完成日程。</w:t>
      </w:r>
    </w:p>
    <w:p w:rsidR="007774E4" w:rsidRPr="00134706" w:rsidRDefault="00846435" w:rsidP="007774E4">
      <w:pPr>
        <w:spacing w:before="100" w:beforeAutospacing="1" w:after="100" w:afterAutospacing="1"/>
        <w:ind w:leftChars="860" w:left="2544" w:hangingChars="200" w:hanging="480"/>
        <w:rPr>
          <w:rFonts w:ascii="楷体" w:eastAsia="DFKai-SB" w:hAnsi="楷体" w:cs="PMingLiU"/>
        </w:rPr>
      </w:pPr>
      <w:r w:rsidRPr="00134706">
        <w:rPr>
          <w:rFonts w:ascii="楷体" w:eastAsia="DFKai-SB" w:hAnsi="楷体" w:cs="PMingLiU"/>
        </w:rPr>
        <w:t>6</w:t>
      </w:r>
      <w:r w:rsidRPr="00134706">
        <w:rPr>
          <w:rFonts w:ascii="楷体" w:eastAsia="DFKai-SB" w:hAnsi="楷体" w:cs="PMingLiU" w:hint="eastAsia"/>
        </w:rPr>
        <w:t>、計畫逾期未完成時，依法令應召開股東會之預定召開日期等相關處理程式。</w:t>
      </w:r>
    </w:p>
    <w:p w:rsidR="007774E4" w:rsidRPr="00134706" w:rsidRDefault="00846435" w:rsidP="007774E4">
      <w:pPr>
        <w:spacing w:before="100" w:beforeAutospacing="1" w:after="100" w:afterAutospacing="1"/>
        <w:ind w:leftChars="625" w:left="2220" w:hangingChars="300" w:hanging="720"/>
        <w:rPr>
          <w:rFonts w:ascii="楷体" w:eastAsia="DFKai-SB" w:hAnsi="楷体" w:cs="PMingLiU"/>
        </w:rPr>
      </w:pPr>
      <w:r w:rsidRPr="00134706">
        <w:rPr>
          <w:rFonts w:ascii="楷体" w:eastAsia="DFKai-SB" w:hAnsi="楷体" w:cs="PMingLiU"/>
        </w:rPr>
        <w:lastRenderedPageBreak/>
        <w:t>(</w:t>
      </w:r>
      <w:r w:rsidRPr="00134706">
        <w:rPr>
          <w:rFonts w:ascii="楷体" w:eastAsia="DFKai-SB" w:hAnsi="楷体" w:cs="PMingLiU" w:hint="eastAsia"/>
        </w:rPr>
        <w:t>五</w:t>
      </w:r>
      <w:r w:rsidRPr="00134706">
        <w:rPr>
          <w:rFonts w:ascii="楷体" w:eastAsia="DFKai-SB" w:hAnsi="楷体" w:cs="PMingLiU"/>
        </w:rPr>
        <w:t xml:space="preserve">)  </w:t>
      </w:r>
      <w:r w:rsidRPr="00134706">
        <w:rPr>
          <w:rFonts w:ascii="楷体" w:eastAsia="DFKai-SB" w:hAnsi="楷体" w:cs="PMingLiU" w:hint="eastAsia"/>
        </w:rPr>
        <w:t>參與合併、分割、收購或股份受讓之公司任何一方於資訊對外公開後，如擬再與其他公司進行合併、分割、收購或股份受讓，除參與家數減少，且股東會已決議並授權董事會得變更權限者，參與公司得免召開股東會重行決議外，原合併、分割、收購或股份受讓案中，已進行完成之程式或法律行為，應由所有參與公司重行為之。</w:t>
      </w:r>
    </w:p>
    <w:p w:rsidR="003226CD" w:rsidRPr="00134706" w:rsidRDefault="00846435">
      <w:pPr>
        <w:spacing w:before="100" w:beforeAutospacing="1" w:after="100" w:afterAutospacing="1"/>
        <w:ind w:leftChars="625" w:left="2134" w:hangingChars="264" w:hanging="634"/>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六</w:t>
      </w:r>
      <w:r w:rsidRPr="00134706">
        <w:rPr>
          <w:rFonts w:ascii="楷体" w:eastAsia="DFKai-SB" w:hAnsi="楷体" w:cs="PMingLiU"/>
        </w:rPr>
        <w:t xml:space="preserve">) </w:t>
      </w:r>
      <w:r w:rsidRPr="00134706">
        <w:rPr>
          <w:rFonts w:ascii="楷体" w:eastAsia="DFKai-SB" w:hAnsi="楷体" w:cs="PMingLiU" w:hint="eastAsia"/>
        </w:rPr>
        <w:t>參與合併、分割、收購或股份受讓之公司有非屬公開發行公司者，本公司應與其簽訂協議，並依本條第二項第一、</w:t>
      </w:r>
      <w:r w:rsidR="00690A8F" w:rsidRPr="00134706">
        <w:rPr>
          <w:rFonts w:ascii="楷体" w:eastAsia="DFKai-SB" w:hAnsi="楷体" w:cs="PMingLiU" w:hint="eastAsia"/>
        </w:rPr>
        <w:t>二、五款規定辦理。</w:t>
      </w:r>
    </w:p>
    <w:p w:rsidR="003226CD" w:rsidRPr="00134706" w:rsidRDefault="00690A8F">
      <w:pPr>
        <w:spacing w:before="100" w:beforeAutospacing="1" w:after="100" w:afterAutospacing="1"/>
        <w:rPr>
          <w:rFonts w:ascii="楷体" w:eastAsia="DFKai-SB" w:hAnsi="楷体" w:cs="DFKai-SB"/>
          <w:noProof/>
          <w:spacing w:val="-1"/>
        </w:rPr>
      </w:pPr>
      <w:r w:rsidRPr="00134706">
        <w:rPr>
          <w:rFonts w:ascii="楷体" w:eastAsia="DFKai-SB" w:hAnsi="楷体" w:cs="PMingLiU" w:hint="eastAsia"/>
        </w:rPr>
        <w:t>第十四條：</w:t>
      </w:r>
      <w:r w:rsidRPr="00134706">
        <w:rPr>
          <w:rFonts w:ascii="楷体" w:eastAsia="DFKai-SB" w:hAnsi="楷体" w:cs="DFKai-SB" w:hint="eastAsia"/>
          <w:noProof/>
          <w:spacing w:val="-1"/>
        </w:rPr>
        <w:t>資訊公開揭露程式</w:t>
      </w:r>
    </w:p>
    <w:p w:rsidR="003018E4" w:rsidRPr="00134706" w:rsidRDefault="00690A8F" w:rsidP="003018E4">
      <w:pPr>
        <w:spacing w:before="100" w:beforeAutospacing="1" w:after="100" w:afterAutospacing="1"/>
        <w:ind w:firstLineChars="450" w:firstLine="1080"/>
        <w:rPr>
          <w:rFonts w:ascii="楷体" w:eastAsia="DFKai-SB" w:hAnsi="楷体" w:cs="PMingLiU"/>
        </w:rPr>
      </w:pPr>
      <w:r w:rsidRPr="00134706">
        <w:rPr>
          <w:rFonts w:ascii="楷体" w:eastAsia="DFKai-SB" w:hAnsi="楷体" w:cs="PMingLiU" w:hint="eastAsia"/>
        </w:rPr>
        <w:t>一、應公告申報項目及公告申報標準</w:t>
      </w:r>
    </w:p>
    <w:p w:rsidR="003018E4" w:rsidRPr="00134706" w:rsidRDefault="00690A8F" w:rsidP="003018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 xml:space="preserve">) </w:t>
      </w:r>
      <w:r w:rsidRPr="00134706">
        <w:rPr>
          <w:rFonts w:ascii="楷体" w:eastAsia="DFKai-SB" w:hAnsi="楷体" w:cs="PMingLiU" w:hint="eastAsia"/>
        </w:rPr>
        <w:t>向關係人取得或處分不動產，或與關係人為取得或處分不動產外之其他資產且交易金額達公司實收資本額百分之二十、總資產百分之十或新臺幣三億元以上。但買賣公債、或附買回、賣回條件之債券、申購或買回國內證券投資信託事業發行之貨幣市場基金，不在此限。</w:t>
      </w:r>
    </w:p>
    <w:p w:rsidR="003018E4" w:rsidRPr="00134706" w:rsidRDefault="00690A8F" w:rsidP="003018E4">
      <w:pPr>
        <w:spacing w:before="100" w:beforeAutospacing="1" w:after="100" w:afterAutospacing="1"/>
        <w:ind w:leftChars="375" w:left="900" w:firstLineChars="250" w:firstLine="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二</w:t>
      </w:r>
      <w:r w:rsidRPr="00134706">
        <w:rPr>
          <w:rFonts w:ascii="楷体" w:eastAsia="DFKai-SB" w:hAnsi="楷体" w:cs="PMingLiU"/>
        </w:rPr>
        <w:t xml:space="preserve">) </w:t>
      </w:r>
      <w:r w:rsidRPr="00134706">
        <w:rPr>
          <w:rFonts w:ascii="楷体" w:eastAsia="DFKai-SB" w:hAnsi="楷体" w:cs="PMingLiU" w:hint="eastAsia"/>
        </w:rPr>
        <w:t>進行合併、分割、收購或股份受讓。</w:t>
      </w:r>
    </w:p>
    <w:p w:rsidR="003018E4" w:rsidRPr="00134706" w:rsidRDefault="00690A8F" w:rsidP="003018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lastRenderedPageBreak/>
        <w:t>(</w:t>
      </w:r>
      <w:r w:rsidRPr="00134706">
        <w:rPr>
          <w:rFonts w:ascii="楷体" w:eastAsia="DFKai-SB" w:hAnsi="楷体" w:cs="PMingLiU" w:hint="eastAsia"/>
        </w:rPr>
        <w:t>三</w:t>
      </w:r>
      <w:r w:rsidRPr="00134706">
        <w:rPr>
          <w:rFonts w:ascii="楷体" w:eastAsia="DFKai-SB" w:hAnsi="楷体" w:cs="PMingLiU"/>
        </w:rPr>
        <w:t xml:space="preserve">) </w:t>
      </w:r>
      <w:r w:rsidRPr="00134706">
        <w:rPr>
          <w:rFonts w:ascii="楷体" w:eastAsia="DFKai-SB" w:hAnsi="楷体" w:cs="PMingLiU" w:hint="eastAsia"/>
        </w:rPr>
        <w:t>從事衍生性商品交易損失達所訂處理程序規定之全部或個別契約損失上限金額。</w:t>
      </w:r>
    </w:p>
    <w:p w:rsidR="003018E4" w:rsidRPr="00134706" w:rsidRDefault="00690A8F" w:rsidP="003018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四</w:t>
      </w:r>
      <w:r w:rsidRPr="00134706">
        <w:rPr>
          <w:rFonts w:ascii="楷体" w:eastAsia="DFKai-SB" w:hAnsi="楷体" w:cs="PMingLiU"/>
        </w:rPr>
        <w:t xml:space="preserve">) </w:t>
      </w:r>
      <w:r w:rsidRPr="00134706">
        <w:rPr>
          <w:rFonts w:ascii="楷体" w:eastAsia="DFKai-SB" w:hAnsi="楷体" w:cs="PMingLiU" w:hint="eastAsia"/>
        </w:rPr>
        <w:t>取得或處分之資產種類屬供營業使用之設備，且其交易對象非為關係人，交易金額並達下列規定之一：</w:t>
      </w:r>
    </w:p>
    <w:p w:rsidR="003018E4" w:rsidRPr="00134706" w:rsidRDefault="00690A8F" w:rsidP="003018E4">
      <w:pPr>
        <w:spacing w:before="100" w:beforeAutospacing="1" w:after="100" w:afterAutospacing="1"/>
        <w:ind w:leftChars="875" w:left="2460" w:hangingChars="150" w:hanging="360"/>
        <w:rPr>
          <w:rFonts w:ascii="楷体" w:eastAsia="DFKai-SB" w:hAnsi="楷体" w:cs="PMingLiU"/>
        </w:rPr>
      </w:pPr>
      <w:r w:rsidRPr="00134706">
        <w:rPr>
          <w:rFonts w:ascii="楷体" w:eastAsia="DFKai-SB" w:hAnsi="楷体" w:cs="PMingLiU"/>
        </w:rPr>
        <w:t xml:space="preserve">1. </w:t>
      </w:r>
      <w:r w:rsidRPr="00134706">
        <w:rPr>
          <w:rFonts w:ascii="楷体" w:eastAsia="DFKai-SB" w:hAnsi="楷体" w:cs="PMingLiU" w:hint="eastAsia"/>
        </w:rPr>
        <w:t>實收資本額未達新臺幣一百億元之公司，交易金額達新臺幣五億元以上。</w:t>
      </w:r>
    </w:p>
    <w:p w:rsidR="003018E4" w:rsidRPr="00134706" w:rsidRDefault="00690A8F" w:rsidP="003018E4">
      <w:pPr>
        <w:spacing w:before="100" w:beforeAutospacing="1" w:after="100" w:afterAutospacing="1"/>
        <w:ind w:leftChars="875" w:left="2460" w:hangingChars="150" w:hanging="360"/>
        <w:rPr>
          <w:rFonts w:ascii="楷体" w:eastAsia="DFKai-SB" w:hAnsi="楷体" w:cs="PMingLiU"/>
        </w:rPr>
      </w:pPr>
      <w:r w:rsidRPr="00134706">
        <w:rPr>
          <w:rFonts w:ascii="楷体" w:eastAsia="DFKai-SB" w:hAnsi="楷体" w:cs="PMingLiU"/>
        </w:rPr>
        <w:t xml:space="preserve">2. </w:t>
      </w:r>
      <w:r w:rsidRPr="00134706">
        <w:rPr>
          <w:rFonts w:ascii="楷体" w:eastAsia="DFKai-SB" w:hAnsi="楷体" w:cs="PMingLiU" w:hint="eastAsia"/>
        </w:rPr>
        <w:t>實收資本額達新臺幣一百億元以上之公司，交易金額達新臺幣十億元以上。</w:t>
      </w:r>
    </w:p>
    <w:p w:rsidR="003018E4" w:rsidRPr="00134706" w:rsidRDefault="00690A8F" w:rsidP="003018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五</w:t>
      </w:r>
      <w:r w:rsidRPr="00134706">
        <w:rPr>
          <w:rFonts w:ascii="楷体" w:eastAsia="DFKai-SB" w:hAnsi="楷体" w:cs="PMingLiU"/>
        </w:rPr>
        <w:t xml:space="preserve">) </w:t>
      </w:r>
      <w:r w:rsidRPr="00134706">
        <w:rPr>
          <w:rFonts w:ascii="楷体" w:eastAsia="DFKai-SB" w:hAnsi="楷体" w:cs="PMingLiU" w:hint="eastAsia"/>
        </w:rPr>
        <w:t>經營營建業務之本公司取得或處分供營建使用之不動產且其交易對象非為關係人，交易金額達新臺幣五億元以上。</w:t>
      </w:r>
    </w:p>
    <w:p w:rsidR="003018E4" w:rsidRPr="00134706" w:rsidRDefault="00690A8F" w:rsidP="003018E4">
      <w:pPr>
        <w:spacing w:before="100" w:beforeAutospacing="1" w:after="100" w:afterAutospacing="1"/>
        <w:ind w:leftChars="642" w:left="2141"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六</w:t>
      </w:r>
      <w:r w:rsidRPr="00134706">
        <w:rPr>
          <w:rFonts w:ascii="楷体" w:eastAsia="DFKai-SB" w:hAnsi="楷体" w:cs="PMingLiU"/>
        </w:rPr>
        <w:t xml:space="preserve">) </w:t>
      </w:r>
      <w:r w:rsidRPr="00134706">
        <w:rPr>
          <w:rFonts w:ascii="楷体" w:eastAsia="DFKai-SB" w:hAnsi="楷体" w:cs="PMingLiU" w:hint="eastAsia"/>
        </w:rPr>
        <w:t>以自地委建、租地委建、合建分屋、合建分成、合建分售方式取得不動產，公司預計投入之交易金額達新臺幣五億元以上。</w:t>
      </w:r>
    </w:p>
    <w:p w:rsidR="003018E4" w:rsidRPr="00134706" w:rsidRDefault="00690A8F" w:rsidP="003018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七</w:t>
      </w:r>
      <w:r w:rsidRPr="00134706">
        <w:rPr>
          <w:rFonts w:ascii="楷体" w:eastAsia="DFKai-SB" w:hAnsi="楷体" w:cs="PMingLiU"/>
        </w:rPr>
        <w:t xml:space="preserve">) </w:t>
      </w:r>
      <w:r w:rsidRPr="00134706">
        <w:rPr>
          <w:rFonts w:ascii="楷体" w:eastAsia="DFKai-SB" w:hAnsi="楷体" w:cs="PMingLiU" w:hint="eastAsia"/>
        </w:rPr>
        <w:t>除前六款以外之資產交易、金融機構處分債權或從事大陸地區投資，其交易金額達公司實收資本額百分之二十或新臺幣三億元以上者。但下列情形不在此限：</w:t>
      </w:r>
    </w:p>
    <w:p w:rsidR="003018E4" w:rsidRPr="00134706" w:rsidRDefault="00690A8F" w:rsidP="003018E4">
      <w:pPr>
        <w:spacing w:before="100" w:beforeAutospacing="1" w:after="100" w:afterAutospacing="1"/>
        <w:ind w:leftChars="375" w:left="900" w:firstLineChars="500" w:firstLine="1200"/>
        <w:rPr>
          <w:rFonts w:ascii="楷体" w:eastAsia="DFKai-SB" w:hAnsi="楷体" w:cs="PMingLiU"/>
        </w:rPr>
      </w:pPr>
      <w:r w:rsidRPr="00134706">
        <w:rPr>
          <w:rFonts w:ascii="楷体" w:eastAsia="DFKai-SB" w:hAnsi="楷体" w:cs="PMingLiU"/>
        </w:rPr>
        <w:t xml:space="preserve">1. </w:t>
      </w:r>
      <w:r w:rsidRPr="00134706">
        <w:rPr>
          <w:rFonts w:ascii="楷体" w:eastAsia="DFKai-SB" w:hAnsi="楷体" w:cs="PMingLiU" w:hint="eastAsia"/>
        </w:rPr>
        <w:t>買賣公債。</w:t>
      </w:r>
    </w:p>
    <w:p w:rsidR="003018E4" w:rsidRPr="00134706" w:rsidRDefault="00690A8F" w:rsidP="003018E4">
      <w:pPr>
        <w:spacing w:before="100" w:beforeAutospacing="1" w:after="100" w:afterAutospacing="1"/>
        <w:ind w:leftChars="875" w:left="2460" w:hangingChars="150" w:hanging="360"/>
        <w:jc w:val="both"/>
        <w:rPr>
          <w:rFonts w:ascii="楷体" w:eastAsia="DFKai-SB" w:hAnsi="楷体" w:cs="PMingLiU"/>
        </w:rPr>
      </w:pPr>
      <w:r w:rsidRPr="00134706">
        <w:rPr>
          <w:rFonts w:ascii="楷体" w:eastAsia="DFKai-SB" w:hAnsi="楷体" w:cs="PMingLiU"/>
        </w:rPr>
        <w:lastRenderedPageBreak/>
        <w:t xml:space="preserve">2. </w:t>
      </w:r>
      <w:r w:rsidRPr="00134706">
        <w:rPr>
          <w:rFonts w:ascii="楷体" w:eastAsia="DFKai-SB" w:hAnsi="楷体" w:cs="PMingLiU" w:hint="eastAsia"/>
        </w:rPr>
        <w:t>以投資為專業者，於海內外證券交易所或證券商營業處所所為之有價證券買賣，或於國內初級市場認購募集發行之普通公司債及未涉及股權之一般金融債券，或證券商因承銷業務需要、擔任興櫃公司輔導推薦證券商依財團法人中華民國證券櫃檯買賣中心規定認購之有價證券。</w:t>
      </w:r>
    </w:p>
    <w:p w:rsidR="003018E4" w:rsidRPr="00134706" w:rsidRDefault="00690A8F" w:rsidP="003018E4">
      <w:pPr>
        <w:spacing w:before="100" w:beforeAutospacing="1" w:after="100" w:afterAutospacing="1"/>
        <w:ind w:leftChars="875" w:left="2460" w:hangingChars="150" w:hanging="360"/>
        <w:rPr>
          <w:rFonts w:ascii="楷体" w:eastAsia="DFKai-SB" w:hAnsi="楷体" w:cs="PMingLiU"/>
        </w:rPr>
      </w:pPr>
      <w:r w:rsidRPr="00134706">
        <w:rPr>
          <w:rFonts w:ascii="楷体" w:eastAsia="DFKai-SB" w:hAnsi="楷体" w:cs="PMingLiU"/>
        </w:rPr>
        <w:t xml:space="preserve">3. </w:t>
      </w:r>
      <w:r w:rsidRPr="00134706">
        <w:rPr>
          <w:rFonts w:ascii="楷体" w:eastAsia="DFKai-SB" w:hAnsi="楷体" w:cs="PMingLiU" w:hint="eastAsia"/>
        </w:rPr>
        <w:t>買賣附買回、賣回條件之債券、申購或買回國內證券投資信託事業發行之貨幣市場基金。</w:t>
      </w:r>
    </w:p>
    <w:p w:rsidR="003226CD" w:rsidRPr="00134706" w:rsidRDefault="00690A8F">
      <w:pPr>
        <w:spacing w:before="100" w:beforeAutospacing="1" w:after="100" w:afterAutospacing="1"/>
        <w:ind w:leftChars="649" w:left="1983" w:hangingChars="177" w:hanging="425"/>
        <w:rPr>
          <w:rFonts w:ascii="楷体" w:eastAsia="DFKai-SB" w:hAnsi="楷体" w:cs="PMingLiU"/>
        </w:rPr>
      </w:pPr>
      <w:r w:rsidRPr="00134706">
        <w:rPr>
          <w:rFonts w:ascii="楷体" w:eastAsia="DFKai-SB" w:hAnsi="楷体" w:cs="PMingLiU" w:hint="eastAsia"/>
        </w:rPr>
        <w:t>前項交易金額之計算方式如下，且所稱一年內係以本次交易事實發生之日為基準，往前追溯推算一年，已依規定公告部分免再計入。</w:t>
      </w:r>
    </w:p>
    <w:p w:rsidR="003018E4" w:rsidRPr="00134706" w:rsidRDefault="00690A8F" w:rsidP="003018E4">
      <w:pPr>
        <w:spacing w:before="100" w:beforeAutospacing="1" w:after="100" w:afterAutospacing="1"/>
        <w:ind w:leftChars="375" w:left="900" w:firstLineChars="500" w:firstLine="1200"/>
        <w:rPr>
          <w:rFonts w:ascii="楷体" w:eastAsia="DFKai-SB" w:hAnsi="楷体" w:cs="PMingLiU"/>
        </w:rPr>
      </w:pPr>
      <w:r w:rsidRPr="00134706">
        <w:rPr>
          <w:rFonts w:ascii="楷体" w:eastAsia="DFKai-SB" w:hAnsi="楷体" w:cs="PMingLiU"/>
        </w:rPr>
        <w:t xml:space="preserve">1. </w:t>
      </w:r>
      <w:r w:rsidRPr="00134706">
        <w:rPr>
          <w:rFonts w:ascii="楷体" w:eastAsia="DFKai-SB" w:hAnsi="楷体" w:cs="PMingLiU" w:hint="eastAsia"/>
        </w:rPr>
        <w:t>每筆交易金額。</w:t>
      </w:r>
    </w:p>
    <w:p w:rsidR="003018E4" w:rsidRPr="00134706" w:rsidRDefault="00690A8F" w:rsidP="003018E4">
      <w:pPr>
        <w:spacing w:before="100" w:beforeAutospacing="1" w:after="100" w:afterAutospacing="1"/>
        <w:ind w:leftChars="875" w:left="2340" w:hangingChars="100" w:hanging="240"/>
        <w:rPr>
          <w:rFonts w:ascii="楷体" w:eastAsia="DFKai-SB" w:hAnsi="楷体" w:cs="PMingLiU"/>
        </w:rPr>
      </w:pPr>
      <w:r w:rsidRPr="00134706">
        <w:rPr>
          <w:rFonts w:ascii="楷体" w:eastAsia="DFKai-SB" w:hAnsi="楷体" w:cs="PMingLiU"/>
        </w:rPr>
        <w:t>2.</w:t>
      </w:r>
      <w:r w:rsidRPr="00134706">
        <w:rPr>
          <w:rFonts w:ascii="楷体" w:eastAsia="DFKai-SB" w:hAnsi="楷体" w:cs="PMingLiU" w:hint="eastAsia"/>
        </w:rPr>
        <w:t>一年內累積與同一相對人取得或處分同一性質標的交易之金額。</w:t>
      </w:r>
    </w:p>
    <w:p w:rsidR="003018E4" w:rsidRPr="00134706" w:rsidRDefault="00690A8F" w:rsidP="003018E4">
      <w:pPr>
        <w:spacing w:before="100" w:beforeAutospacing="1" w:after="100" w:afterAutospacing="1"/>
        <w:ind w:leftChars="875" w:left="2460" w:hangingChars="150" w:hanging="360"/>
        <w:rPr>
          <w:rFonts w:ascii="楷体" w:eastAsia="DFKai-SB" w:hAnsi="楷体" w:cs="PMingLiU"/>
        </w:rPr>
      </w:pPr>
      <w:r w:rsidRPr="00134706">
        <w:rPr>
          <w:rFonts w:ascii="楷体" w:eastAsia="DFKai-SB" w:hAnsi="楷体" w:cs="PMingLiU"/>
        </w:rPr>
        <w:t xml:space="preserve">3. </w:t>
      </w:r>
      <w:r w:rsidRPr="00134706">
        <w:rPr>
          <w:rFonts w:ascii="楷体" w:eastAsia="DFKai-SB" w:hAnsi="楷体" w:cs="PMingLiU" w:hint="eastAsia"/>
        </w:rPr>
        <w:t>一年內累積取得或處分</w:t>
      </w:r>
      <w:r w:rsidRPr="00134706">
        <w:rPr>
          <w:rFonts w:ascii="楷体" w:eastAsia="DFKai-SB" w:hAnsi="楷体" w:cs="PMingLiU"/>
        </w:rPr>
        <w:t>(</w:t>
      </w:r>
      <w:r w:rsidRPr="00134706">
        <w:rPr>
          <w:rFonts w:ascii="楷体" w:eastAsia="DFKai-SB" w:hAnsi="楷体" w:cs="PMingLiU" w:hint="eastAsia"/>
        </w:rPr>
        <w:t>取得、處分分別累積</w:t>
      </w:r>
      <w:r w:rsidRPr="00134706">
        <w:rPr>
          <w:rFonts w:ascii="楷体" w:eastAsia="DFKai-SB" w:hAnsi="楷体" w:cs="PMingLiU"/>
        </w:rPr>
        <w:t>)</w:t>
      </w:r>
      <w:r w:rsidRPr="00134706">
        <w:rPr>
          <w:rFonts w:ascii="楷体" w:eastAsia="DFKai-SB" w:hAnsi="楷体" w:cs="PMingLiU" w:hint="eastAsia"/>
        </w:rPr>
        <w:t>同一開發計畫不動產之金額。</w:t>
      </w:r>
    </w:p>
    <w:p w:rsidR="003018E4" w:rsidRPr="00134706" w:rsidRDefault="00690A8F" w:rsidP="003018E4">
      <w:pPr>
        <w:spacing w:before="100" w:beforeAutospacing="1" w:after="100" w:afterAutospacing="1"/>
        <w:ind w:leftChars="875" w:left="2460" w:hangingChars="150" w:hanging="360"/>
        <w:rPr>
          <w:rFonts w:ascii="楷体" w:eastAsia="DFKai-SB" w:hAnsi="楷体" w:cs="PMingLiU"/>
        </w:rPr>
      </w:pPr>
      <w:r w:rsidRPr="00134706">
        <w:rPr>
          <w:rFonts w:ascii="楷体" w:eastAsia="DFKai-SB" w:hAnsi="楷体" w:cs="PMingLiU"/>
        </w:rPr>
        <w:lastRenderedPageBreak/>
        <w:t xml:space="preserve">4. </w:t>
      </w:r>
      <w:r w:rsidRPr="00134706">
        <w:rPr>
          <w:rFonts w:ascii="楷体" w:eastAsia="DFKai-SB" w:hAnsi="楷体" w:cs="PMingLiU" w:hint="eastAsia"/>
        </w:rPr>
        <w:t>一年內累積取得或處分</w:t>
      </w:r>
      <w:r w:rsidRPr="00134706">
        <w:rPr>
          <w:rFonts w:ascii="楷体" w:eastAsia="DFKai-SB" w:hAnsi="楷体" w:cs="PMingLiU"/>
        </w:rPr>
        <w:t>(</w:t>
      </w:r>
      <w:r w:rsidRPr="00134706">
        <w:rPr>
          <w:rFonts w:ascii="楷体" w:eastAsia="DFKai-SB" w:hAnsi="楷体" w:cs="PMingLiU" w:hint="eastAsia"/>
        </w:rPr>
        <w:t>取得、處分分別累積</w:t>
      </w:r>
      <w:r w:rsidRPr="00134706">
        <w:rPr>
          <w:rFonts w:ascii="楷体" w:eastAsia="DFKai-SB" w:hAnsi="楷体" w:cs="PMingLiU"/>
        </w:rPr>
        <w:t>)</w:t>
      </w:r>
      <w:r w:rsidRPr="00134706">
        <w:rPr>
          <w:rFonts w:ascii="楷体" w:eastAsia="DFKai-SB" w:hAnsi="楷体" w:cs="PMingLiU" w:hint="eastAsia"/>
        </w:rPr>
        <w:t>同一有價證券之金額。</w:t>
      </w:r>
    </w:p>
    <w:p w:rsidR="003018E4" w:rsidRPr="00134706" w:rsidRDefault="00690A8F" w:rsidP="003018E4">
      <w:pPr>
        <w:spacing w:before="100" w:beforeAutospacing="1" w:after="100" w:afterAutospacing="1"/>
        <w:ind w:leftChars="375" w:left="900" w:firstLineChars="50" w:firstLine="120"/>
        <w:rPr>
          <w:rFonts w:ascii="楷体" w:eastAsia="DFKai-SB" w:hAnsi="楷体" w:cs="PMingLiU"/>
        </w:rPr>
      </w:pPr>
      <w:r w:rsidRPr="00134706">
        <w:rPr>
          <w:rFonts w:ascii="楷体" w:eastAsia="DFKai-SB" w:hAnsi="楷体" w:cs="PMingLiU" w:hint="eastAsia"/>
        </w:rPr>
        <w:t>二、辦理公告及申報之時限</w:t>
      </w:r>
    </w:p>
    <w:p w:rsidR="003018E4" w:rsidRPr="00134706" w:rsidRDefault="00690A8F" w:rsidP="003018E4">
      <w:pPr>
        <w:spacing w:before="100" w:beforeAutospacing="1" w:after="100" w:afterAutospacing="1"/>
        <w:ind w:leftChars="556" w:left="1334"/>
        <w:rPr>
          <w:rFonts w:ascii="楷体" w:eastAsia="DFKai-SB" w:hAnsi="楷体" w:cs="PMingLiU"/>
        </w:rPr>
      </w:pPr>
      <w:r w:rsidRPr="00134706">
        <w:rPr>
          <w:rFonts w:ascii="楷体" w:eastAsia="DFKai-SB" w:hAnsi="楷体" w:cs="PMingLiU" w:hint="eastAsia"/>
        </w:rPr>
        <w:t>本公司取得或處分資產，具有本條第一項應公告項目且交易金額達本條應公告申報標準者，應於事實發生之即日起算二日內辦理公告申報。</w:t>
      </w:r>
    </w:p>
    <w:p w:rsidR="007774E4" w:rsidRPr="00134706" w:rsidRDefault="00846435" w:rsidP="007774E4">
      <w:pPr>
        <w:spacing w:before="100" w:beforeAutospacing="1" w:after="100" w:afterAutospacing="1"/>
        <w:ind w:leftChars="375" w:left="900" w:firstLineChars="50" w:firstLine="120"/>
        <w:rPr>
          <w:rFonts w:ascii="楷体" w:eastAsia="DFKai-SB" w:hAnsi="楷体" w:cs="PMingLiU"/>
        </w:rPr>
      </w:pPr>
      <w:r w:rsidRPr="00134706">
        <w:rPr>
          <w:rFonts w:ascii="楷体" w:eastAsia="DFKai-SB" w:hAnsi="楷体" w:cs="PMingLiU" w:hint="eastAsia"/>
        </w:rPr>
        <w:t>三、公告申報程式</w:t>
      </w:r>
    </w:p>
    <w:p w:rsidR="007774E4" w:rsidRPr="00134706" w:rsidRDefault="00846435" w:rsidP="007774E4">
      <w:pPr>
        <w:spacing w:before="100" w:beforeAutospacing="1" w:after="100" w:afterAutospacing="1"/>
        <w:ind w:leftChars="625" w:left="1980" w:hangingChars="200" w:hanging="48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一</w:t>
      </w:r>
      <w:r w:rsidRPr="00134706">
        <w:rPr>
          <w:rFonts w:ascii="楷体" w:eastAsia="DFKai-SB" w:hAnsi="楷体" w:cs="PMingLiU"/>
        </w:rPr>
        <w:t xml:space="preserve">) </w:t>
      </w:r>
      <w:r w:rsidRPr="00134706">
        <w:rPr>
          <w:rFonts w:ascii="楷体" w:eastAsia="DFKai-SB" w:hAnsi="楷体" w:cs="PMingLiU" w:hint="eastAsia"/>
        </w:rPr>
        <w:t>本公司應將相關資訊於金融監督管理委員會指定網站辦理公告申報。</w:t>
      </w:r>
    </w:p>
    <w:p w:rsidR="007774E4" w:rsidRPr="00134706" w:rsidRDefault="00846435" w:rsidP="007774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二</w:t>
      </w:r>
      <w:r w:rsidRPr="00134706">
        <w:rPr>
          <w:rFonts w:ascii="楷体" w:eastAsia="DFKai-SB" w:hAnsi="楷体" w:cs="PMingLiU"/>
        </w:rPr>
        <w:t xml:space="preserve">) </w:t>
      </w:r>
      <w:r w:rsidRPr="00134706">
        <w:rPr>
          <w:rFonts w:ascii="楷体" w:eastAsia="DFKai-SB" w:hAnsi="楷体" w:cs="PMingLiU" w:hint="eastAsia"/>
        </w:rPr>
        <w:t>本公司應按月將本公司及其非屬國內本公司之子公司截至上月底止從事衍生性商品交易之情形依規定格式，於每月十日前輸入金融監督管理委員會指定之資訊申報網站。</w:t>
      </w:r>
    </w:p>
    <w:p w:rsidR="007774E4" w:rsidRPr="00134706" w:rsidRDefault="00846435" w:rsidP="007774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三</w:t>
      </w:r>
      <w:r w:rsidRPr="00134706">
        <w:rPr>
          <w:rFonts w:ascii="楷体" w:eastAsia="DFKai-SB" w:hAnsi="楷体" w:cs="PMingLiU"/>
        </w:rPr>
        <w:t xml:space="preserve">) </w:t>
      </w:r>
      <w:r w:rsidRPr="00134706">
        <w:rPr>
          <w:rFonts w:ascii="楷体" w:eastAsia="DFKai-SB" w:hAnsi="楷体" w:cs="PMingLiU" w:hint="eastAsia"/>
        </w:rPr>
        <w:t>本公司依規定應公告項目如於公告時有錯誤或缺漏而應予補正時，應將全部項目重行公告申報。</w:t>
      </w:r>
    </w:p>
    <w:p w:rsidR="007774E4" w:rsidRPr="00134706" w:rsidRDefault="00846435" w:rsidP="007774E4">
      <w:pPr>
        <w:spacing w:before="100" w:beforeAutospacing="1" w:after="100" w:afterAutospacing="1"/>
        <w:ind w:leftChars="625" w:left="2100" w:hangingChars="250" w:hanging="600"/>
        <w:rPr>
          <w:rFonts w:ascii="楷体" w:eastAsia="DFKai-SB" w:hAnsi="楷体" w:cs="PMingLiU"/>
        </w:rPr>
      </w:pPr>
      <w:r w:rsidRPr="00134706">
        <w:rPr>
          <w:rFonts w:ascii="楷体" w:eastAsia="DFKai-SB" w:hAnsi="楷体" w:cs="PMingLiU"/>
        </w:rPr>
        <w:t>(</w:t>
      </w:r>
      <w:r w:rsidRPr="00134706">
        <w:rPr>
          <w:rFonts w:ascii="楷体" w:eastAsia="DFKai-SB" w:hAnsi="楷体" w:cs="PMingLiU" w:hint="eastAsia"/>
        </w:rPr>
        <w:t>四</w:t>
      </w:r>
      <w:r w:rsidRPr="00134706">
        <w:rPr>
          <w:rFonts w:ascii="楷体" w:eastAsia="DFKai-SB" w:hAnsi="楷体" w:cs="PMingLiU"/>
        </w:rPr>
        <w:t xml:space="preserve">) </w:t>
      </w:r>
      <w:r w:rsidRPr="00134706">
        <w:rPr>
          <w:rFonts w:ascii="楷体" w:eastAsia="DFKai-SB" w:hAnsi="楷体" w:cs="PMingLiU" w:hint="eastAsia"/>
        </w:rPr>
        <w:t>本公司取得或處分資產，應將相關契約、議事錄、備查簿、估價報告、會計師、律師或證券承銷商之意見書備置於本公司，除其他法律另有規定者外，至少保存五年。</w:t>
      </w:r>
    </w:p>
    <w:p w:rsidR="007774E4" w:rsidRPr="00134706" w:rsidRDefault="00846435" w:rsidP="007774E4">
      <w:pPr>
        <w:spacing w:before="100" w:beforeAutospacing="1" w:after="100" w:afterAutospacing="1"/>
        <w:ind w:leftChars="650" w:left="2160" w:hangingChars="250" w:hanging="600"/>
        <w:rPr>
          <w:rFonts w:ascii="楷体" w:eastAsia="DFKai-SB" w:hAnsi="楷体" w:cs="PMingLiU"/>
        </w:rPr>
      </w:pPr>
      <w:r w:rsidRPr="00134706">
        <w:rPr>
          <w:rFonts w:ascii="楷体" w:eastAsia="DFKai-SB" w:hAnsi="楷体" w:cs="PMingLiU"/>
        </w:rPr>
        <w:lastRenderedPageBreak/>
        <w:t>(</w:t>
      </w:r>
      <w:r w:rsidRPr="00134706">
        <w:rPr>
          <w:rFonts w:ascii="楷体" w:eastAsia="DFKai-SB" w:hAnsi="楷体" w:cs="PMingLiU" w:hint="eastAsia"/>
        </w:rPr>
        <w:t>五</w:t>
      </w:r>
      <w:r w:rsidRPr="00134706">
        <w:rPr>
          <w:rFonts w:ascii="楷体" w:eastAsia="DFKai-SB" w:hAnsi="楷体" w:cs="PMingLiU"/>
        </w:rPr>
        <w:t xml:space="preserve">) </w:t>
      </w:r>
      <w:r w:rsidRPr="00134706">
        <w:rPr>
          <w:rFonts w:ascii="楷体" w:eastAsia="DFKai-SB" w:hAnsi="楷体" w:cs="PMingLiU" w:hint="eastAsia"/>
        </w:rPr>
        <w:t>本公司依本條規定公告申報之交易後，有下列情形之一者，應於事實發生之即日起算二日內將相關資訊於金融監督管理委員會指定網站辦理公告申報：</w:t>
      </w:r>
    </w:p>
    <w:p w:rsidR="007774E4" w:rsidRPr="00134706" w:rsidRDefault="00846435" w:rsidP="007774E4">
      <w:pPr>
        <w:spacing w:before="100" w:beforeAutospacing="1" w:after="100" w:afterAutospacing="1"/>
        <w:ind w:leftChars="375" w:left="900" w:firstLineChars="500" w:firstLine="1200"/>
        <w:rPr>
          <w:rFonts w:ascii="楷体" w:eastAsia="DFKai-SB" w:hAnsi="楷体" w:cs="PMingLiU"/>
        </w:rPr>
      </w:pPr>
      <w:r w:rsidRPr="00134706">
        <w:rPr>
          <w:rFonts w:ascii="楷体" w:eastAsia="DFKai-SB" w:hAnsi="楷体" w:cs="PMingLiU"/>
        </w:rPr>
        <w:t>1.</w:t>
      </w:r>
      <w:r w:rsidRPr="00134706">
        <w:rPr>
          <w:rFonts w:ascii="楷体" w:eastAsia="DFKai-SB" w:hAnsi="楷体" w:cs="PMingLiU" w:hint="eastAsia"/>
        </w:rPr>
        <w:t>原交易簽訂之相關契約有變更、終止或解除情事。</w:t>
      </w:r>
    </w:p>
    <w:p w:rsidR="007774E4" w:rsidRPr="00134706" w:rsidRDefault="00846435" w:rsidP="007774E4">
      <w:pPr>
        <w:spacing w:before="100" w:beforeAutospacing="1" w:after="100" w:afterAutospacing="1"/>
        <w:ind w:leftChars="375" w:left="900" w:firstLineChars="500" w:firstLine="1200"/>
        <w:rPr>
          <w:rFonts w:ascii="楷体" w:eastAsia="DFKai-SB" w:hAnsi="楷体" w:cs="PMingLiU"/>
        </w:rPr>
      </w:pPr>
      <w:r w:rsidRPr="00134706">
        <w:rPr>
          <w:rFonts w:ascii="楷体" w:eastAsia="DFKai-SB" w:hAnsi="楷体" w:cs="PMingLiU"/>
        </w:rPr>
        <w:t>2.</w:t>
      </w:r>
      <w:r w:rsidRPr="00134706">
        <w:rPr>
          <w:rFonts w:ascii="楷体" w:eastAsia="DFKai-SB" w:hAnsi="楷体" w:cs="PMingLiU" w:hint="eastAsia"/>
        </w:rPr>
        <w:t>合併、分割、收購或股份受讓未依契約預定日程完成。</w:t>
      </w:r>
    </w:p>
    <w:p w:rsidR="007774E4" w:rsidRPr="00134706" w:rsidRDefault="00846435" w:rsidP="007774E4">
      <w:pPr>
        <w:spacing w:before="100" w:beforeAutospacing="1" w:after="100" w:afterAutospacing="1"/>
        <w:ind w:firstLineChars="900" w:firstLine="2160"/>
        <w:rPr>
          <w:rFonts w:ascii="楷体" w:eastAsia="DFKai-SB" w:hAnsi="楷体" w:cs="PMingLiU"/>
        </w:rPr>
      </w:pPr>
      <w:r w:rsidRPr="00134706">
        <w:rPr>
          <w:rFonts w:ascii="楷体" w:eastAsia="DFKai-SB" w:hAnsi="楷体" w:cs="PMingLiU"/>
        </w:rPr>
        <w:t>3.</w:t>
      </w:r>
      <w:r w:rsidRPr="00134706">
        <w:rPr>
          <w:rFonts w:ascii="楷体" w:eastAsia="DFKai-SB" w:hAnsi="楷体" w:cs="PMingLiU" w:hint="eastAsia"/>
        </w:rPr>
        <w:t>原公告申報內容有變更。</w:t>
      </w:r>
    </w:p>
    <w:p w:rsidR="007774E4" w:rsidRPr="00134706" w:rsidRDefault="007774E4" w:rsidP="007774E4">
      <w:pPr>
        <w:spacing w:before="100" w:beforeAutospacing="1" w:after="100" w:afterAutospacing="1"/>
        <w:rPr>
          <w:rFonts w:ascii="楷体" w:eastAsia="DFKai-SB" w:hAnsi="楷体" w:cs="PMingLiU"/>
        </w:rPr>
      </w:pPr>
    </w:p>
    <w:p w:rsidR="00176058" w:rsidRPr="00134706" w:rsidRDefault="00176058" w:rsidP="007774E4">
      <w:pPr>
        <w:spacing w:before="100" w:beforeAutospacing="1" w:after="100" w:afterAutospacing="1"/>
        <w:rPr>
          <w:rFonts w:ascii="楷体" w:eastAsia="DFKai-SB" w:hAnsi="楷体" w:cs="PMingLiU"/>
        </w:rPr>
      </w:pPr>
    </w:p>
    <w:p w:rsidR="007774E4" w:rsidRPr="00134706" w:rsidRDefault="00690A8F" w:rsidP="007774E4">
      <w:pPr>
        <w:spacing w:before="100" w:beforeAutospacing="1" w:after="100" w:afterAutospacing="1"/>
        <w:rPr>
          <w:rFonts w:ascii="楷体" w:eastAsia="DFKai-SB" w:hAnsi="楷体" w:cs="PMingLiU"/>
        </w:rPr>
      </w:pPr>
      <w:r w:rsidRPr="00134706">
        <w:rPr>
          <w:rFonts w:ascii="楷体" w:eastAsia="DFKai-SB" w:hAnsi="楷体" w:cs="PMingLiU" w:hint="eastAsia"/>
        </w:rPr>
        <w:t>第十五條：本公司之子公司應依下列規定辦理：</w:t>
      </w:r>
    </w:p>
    <w:p w:rsidR="007774E4" w:rsidRPr="00134706" w:rsidRDefault="00846435" w:rsidP="007774E4">
      <w:pPr>
        <w:spacing w:before="100" w:beforeAutospacing="1" w:after="100" w:afterAutospacing="1"/>
        <w:ind w:leftChars="450" w:left="1560" w:hangingChars="200" w:hanging="480"/>
        <w:rPr>
          <w:rFonts w:ascii="楷体" w:eastAsia="DFKai-SB" w:hAnsi="楷体" w:cs="PMingLiU"/>
        </w:rPr>
      </w:pPr>
      <w:r w:rsidRPr="00134706">
        <w:rPr>
          <w:rFonts w:ascii="楷体" w:eastAsia="DFKai-SB" w:hAnsi="楷体" w:cs="PMingLiU" w:hint="eastAsia"/>
        </w:rPr>
        <w:t>一、子公司亦應依「公開發行公司取得或處分資產處理準則」有關規定訂定「取得或處分資產處理程式」，</w:t>
      </w:r>
      <w:r w:rsidR="00690A8F" w:rsidRPr="00134706">
        <w:rPr>
          <w:rFonts w:ascii="楷体" w:eastAsia="DFKai-SB" w:hAnsi="楷体" w:cs="PMingLiU" w:hint="eastAsia"/>
        </w:rPr>
        <w:t>經子公司董事會通過後，提報子公司股東會，修正時亦同。</w:t>
      </w:r>
    </w:p>
    <w:p w:rsidR="007774E4" w:rsidRPr="00134706" w:rsidRDefault="00846435" w:rsidP="007774E4">
      <w:pPr>
        <w:spacing w:before="100" w:beforeAutospacing="1" w:after="100" w:afterAutospacing="1"/>
        <w:ind w:firstLineChars="450" w:firstLine="1080"/>
        <w:rPr>
          <w:rFonts w:ascii="楷体" w:eastAsia="DFKai-SB" w:hAnsi="楷体" w:cs="PMingLiU"/>
        </w:rPr>
      </w:pPr>
      <w:r w:rsidRPr="00134706">
        <w:rPr>
          <w:rFonts w:ascii="楷体" w:eastAsia="DFKai-SB" w:hAnsi="楷体" w:cs="PMingLiU" w:hint="eastAsia"/>
        </w:rPr>
        <w:t>二、子公司取得或處份資產時，亦應依本公司規定辦理。</w:t>
      </w:r>
    </w:p>
    <w:p w:rsidR="007774E4" w:rsidRPr="00134706" w:rsidRDefault="00846435" w:rsidP="007774E4">
      <w:pPr>
        <w:spacing w:before="100" w:beforeAutospacing="1" w:after="100" w:afterAutospacing="1"/>
        <w:ind w:leftChars="450" w:left="1560" w:hangingChars="200" w:hanging="480"/>
        <w:rPr>
          <w:rFonts w:ascii="楷体" w:eastAsia="DFKai-SB" w:hAnsi="楷体" w:cs="PMingLiU"/>
        </w:rPr>
      </w:pPr>
      <w:r w:rsidRPr="00134706">
        <w:rPr>
          <w:rFonts w:ascii="楷体" w:eastAsia="DFKai-SB" w:hAnsi="楷体" w:cs="PMingLiU" w:hint="eastAsia"/>
        </w:rPr>
        <w:t>三、子公司非屬公開發行公司者，取得或處分資產達「公開發行公司取得或處分資產處理準則」第十四條資訊公開所訂公告申報標準者，</w:t>
      </w:r>
      <w:r w:rsidR="000A4C3A" w:rsidRPr="00134706">
        <w:rPr>
          <w:rFonts w:ascii="楷体" w:eastAsia="DFKai-SB" w:hAnsi="楷体" w:cs="PMingLiU" w:hint="eastAsia"/>
        </w:rPr>
        <w:t>由本</w:t>
      </w:r>
      <w:r w:rsidRPr="00134706">
        <w:rPr>
          <w:rFonts w:ascii="楷体" w:eastAsia="DFKai-SB" w:hAnsi="楷体" w:cs="PMingLiU" w:hint="eastAsia"/>
        </w:rPr>
        <w:t>公司代該子公司辦理公告申報事宜。</w:t>
      </w:r>
    </w:p>
    <w:p w:rsidR="007774E4" w:rsidRPr="00134706" w:rsidRDefault="00846435" w:rsidP="007774E4">
      <w:pPr>
        <w:spacing w:before="100" w:beforeAutospacing="1" w:after="100" w:afterAutospacing="1"/>
        <w:ind w:leftChars="450" w:left="1560" w:hangingChars="200" w:hanging="480"/>
        <w:rPr>
          <w:rFonts w:ascii="楷体" w:eastAsia="DFKai-SB" w:hAnsi="楷体" w:cs="PMingLiU"/>
        </w:rPr>
      </w:pPr>
      <w:r w:rsidRPr="00134706">
        <w:rPr>
          <w:rFonts w:ascii="楷体" w:eastAsia="DFKai-SB" w:hAnsi="楷体" w:cs="PMingLiU" w:hint="eastAsia"/>
        </w:rPr>
        <w:lastRenderedPageBreak/>
        <w:t>四、子公司之公告申報標準中，所稱「達公司實收資本額百分之二十或總資產百分之十」係以本公司之實收資本額或總資產為準。</w:t>
      </w:r>
    </w:p>
    <w:p w:rsidR="007774E4" w:rsidRPr="00134706" w:rsidRDefault="00846435" w:rsidP="007774E4">
      <w:pPr>
        <w:spacing w:before="100" w:beforeAutospacing="1" w:after="100" w:afterAutospacing="1"/>
        <w:ind w:left="480" w:hanging="480"/>
        <w:rPr>
          <w:rFonts w:ascii="楷体" w:eastAsia="DFKai-SB" w:hAnsi="楷体" w:cs="PMingLiU"/>
        </w:rPr>
      </w:pPr>
      <w:r w:rsidRPr="00134706">
        <w:rPr>
          <w:rFonts w:ascii="楷体" w:eastAsia="DFKai-SB" w:hAnsi="楷体" w:cs="PMingLiU" w:hint="eastAsia"/>
        </w:rPr>
        <w:t>第十六條：罰則</w:t>
      </w:r>
    </w:p>
    <w:p w:rsidR="007774E4" w:rsidRPr="00134706" w:rsidRDefault="00846435" w:rsidP="007774E4">
      <w:pPr>
        <w:spacing w:before="100" w:beforeAutospacing="1" w:after="100" w:afterAutospacing="1"/>
        <w:ind w:leftChars="500" w:left="1200"/>
        <w:rPr>
          <w:rFonts w:ascii="楷体" w:eastAsia="DFKai-SB" w:hAnsi="楷体" w:cs="PMingLiU"/>
        </w:rPr>
      </w:pPr>
      <w:r w:rsidRPr="00134706">
        <w:rPr>
          <w:rFonts w:ascii="楷体" w:eastAsia="DFKai-SB" w:hAnsi="楷体" w:cs="PMingLiU" w:hint="eastAsia"/>
        </w:rPr>
        <w:t>本公司員工承辦取得與處分資產違反本處理程式規定者，依照本公司員工考績升遷管理規則、員工獎懲規則及員工工作規則定期提報考核，依其情節輕重處罰。</w:t>
      </w:r>
    </w:p>
    <w:p w:rsidR="00176058" w:rsidRPr="00134706" w:rsidRDefault="00176058" w:rsidP="007774E4">
      <w:pPr>
        <w:spacing w:before="100" w:beforeAutospacing="1" w:after="100" w:afterAutospacing="1"/>
        <w:ind w:left="1200" w:hangingChars="500" w:hanging="1200"/>
        <w:rPr>
          <w:rFonts w:ascii="楷体" w:eastAsia="DFKai-SB" w:hAnsi="楷体" w:cs="PMingLiU"/>
        </w:rPr>
      </w:pPr>
    </w:p>
    <w:p w:rsidR="00176058" w:rsidRPr="00134706" w:rsidRDefault="00176058" w:rsidP="007774E4">
      <w:pPr>
        <w:spacing w:before="100" w:beforeAutospacing="1" w:after="100" w:afterAutospacing="1"/>
        <w:ind w:left="1200" w:hangingChars="500" w:hanging="1200"/>
        <w:rPr>
          <w:rFonts w:ascii="楷体" w:eastAsia="DFKai-SB" w:hAnsi="楷体" w:cs="PMingLiU"/>
        </w:rPr>
      </w:pPr>
    </w:p>
    <w:p w:rsidR="007774E4" w:rsidRPr="00134706" w:rsidRDefault="00846435" w:rsidP="007774E4">
      <w:pPr>
        <w:spacing w:before="100" w:beforeAutospacing="1" w:after="100" w:afterAutospacing="1"/>
        <w:ind w:left="1200" w:hangingChars="500" w:hanging="1200"/>
        <w:rPr>
          <w:rFonts w:ascii="楷体" w:eastAsia="DFKai-SB" w:hAnsi="楷体" w:cs="PMingLiU"/>
        </w:rPr>
      </w:pPr>
      <w:bookmarkStart w:id="0" w:name="_GoBack"/>
      <w:bookmarkEnd w:id="0"/>
      <w:r w:rsidRPr="00134706">
        <w:rPr>
          <w:rFonts w:ascii="楷体" w:eastAsia="DFKai-SB" w:hAnsi="楷体" w:cs="PMingLiU" w:hint="eastAsia"/>
        </w:rPr>
        <w:t>第十七條：實施與修訂</w:t>
      </w:r>
    </w:p>
    <w:p w:rsidR="007774E4" w:rsidRPr="00134706" w:rsidRDefault="00846435" w:rsidP="007774E4">
      <w:pPr>
        <w:spacing w:before="100" w:beforeAutospacing="1" w:after="100" w:afterAutospacing="1"/>
        <w:ind w:left="1200" w:hangingChars="500" w:hanging="1200"/>
        <w:rPr>
          <w:rFonts w:ascii="楷体" w:eastAsia="DFKai-SB" w:hAnsi="楷体" w:cs="PMingLiU"/>
        </w:rPr>
      </w:pPr>
      <w:r w:rsidRPr="00134706">
        <w:rPr>
          <w:rFonts w:ascii="楷体" w:eastAsia="DFKai-SB" w:hAnsi="楷体" w:cs="PMingLiU" w:hint="eastAsia"/>
        </w:rPr>
        <w:t>本取得或處分資產處理程式，應經監察人同意、董事會通過後，並提報股東會同意，修正時亦同。如有董事表示異議且有紀錄或書面聲明者，公司並應將董事異議資料送監察人。</w:t>
      </w:r>
    </w:p>
    <w:p w:rsidR="007774E4" w:rsidRPr="00134706" w:rsidRDefault="00846435" w:rsidP="007774E4">
      <w:pPr>
        <w:spacing w:before="100" w:beforeAutospacing="1" w:after="100" w:afterAutospacing="1"/>
        <w:ind w:left="1200" w:hangingChars="500" w:hanging="1200"/>
        <w:rPr>
          <w:rFonts w:ascii="楷体" w:eastAsia="DFKai-SB" w:hAnsi="楷体" w:cs="PMingLiU"/>
        </w:rPr>
      </w:pPr>
      <w:r w:rsidRPr="00134706">
        <w:rPr>
          <w:rFonts w:ascii="楷体" w:eastAsia="DFKai-SB" w:hAnsi="楷体" w:cs="PMingLiU" w:hint="eastAsia"/>
        </w:rPr>
        <w:t>本公司</w:t>
      </w:r>
      <w:r w:rsidRPr="00134706">
        <w:rPr>
          <w:rFonts w:ascii="PMingLiU" w:eastAsia="DFKai-SB" w:hAnsi="PMingLiU" w:cs="PMingLiU" w:hint="eastAsia"/>
        </w:rPr>
        <w:t>已設置獨立董事者時，</w:t>
      </w:r>
      <w:r w:rsidRPr="00134706">
        <w:rPr>
          <w:rFonts w:ascii="楷体" w:eastAsia="DFKai-SB" w:hAnsi="楷体" w:cs="PMingLiU" w:hint="eastAsia"/>
        </w:rPr>
        <w:t>依前項規定將取得或處分資產處理程式提報董事會討論時，應充分考量各獨立董事之意見，獨立董事如有反對意見或保留意見，應於董事會議事錄載明。</w:t>
      </w:r>
    </w:p>
    <w:p w:rsidR="007774E4" w:rsidRPr="00134706" w:rsidRDefault="00846435" w:rsidP="007774E4">
      <w:pPr>
        <w:spacing w:before="100" w:beforeAutospacing="1" w:after="100" w:afterAutospacing="1"/>
        <w:ind w:left="1200" w:hangingChars="500" w:hanging="1200"/>
        <w:rPr>
          <w:rFonts w:ascii="楷体" w:eastAsia="DFKai-SB" w:hAnsi="楷体" w:cs="PMingLiU"/>
        </w:rPr>
      </w:pPr>
      <w:r w:rsidRPr="00134706">
        <w:rPr>
          <w:rFonts w:ascii="楷体" w:eastAsia="DFKai-SB" w:hAnsi="楷体" w:cs="PMingLiU" w:hint="eastAsia"/>
        </w:rPr>
        <w:t>本公司訂定或修正取得或處分資產處理程式，應經監察人全體成員二分之一以上同意，並提董事會決議。</w:t>
      </w:r>
    </w:p>
    <w:p w:rsidR="007774E4" w:rsidRPr="00134706" w:rsidRDefault="00846435" w:rsidP="007774E4">
      <w:pPr>
        <w:spacing w:before="100" w:beforeAutospacing="1" w:after="100" w:afterAutospacing="1"/>
        <w:ind w:left="1200" w:hangingChars="500" w:hanging="1200"/>
        <w:rPr>
          <w:rFonts w:ascii="楷体" w:eastAsia="DFKai-SB" w:hAnsi="楷体" w:cs="PMingLiU"/>
        </w:rPr>
      </w:pPr>
      <w:r w:rsidRPr="00134706">
        <w:rPr>
          <w:rFonts w:ascii="楷体" w:eastAsia="DFKai-SB" w:hAnsi="楷体" w:cs="PMingLiU" w:hint="eastAsia"/>
        </w:rPr>
        <w:lastRenderedPageBreak/>
        <w:t>前項如未經監察人全體成員二分之一以上同意者，得由全體董事三分之二以上同意行之，並應於董事會議事錄載明監察人之決議。第三項所稱監察人全體成員及前項所稱全體董事，以實際在任者計算之。</w:t>
      </w:r>
    </w:p>
    <w:p w:rsidR="00335956" w:rsidRPr="00134706" w:rsidRDefault="00335956"/>
    <w:sectPr w:rsidR="00335956" w:rsidRPr="00134706" w:rsidSect="00AA566C">
      <w:head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58" w:rsidRPr="00342A9F" w:rsidRDefault="00286458" w:rsidP="007774E4">
      <w:pPr>
        <w:rPr>
          <w:rFonts w:cstheme="minorBidi"/>
        </w:rPr>
      </w:pPr>
      <w:r>
        <w:separator/>
      </w:r>
    </w:p>
  </w:endnote>
  <w:endnote w:type="continuationSeparator" w:id="1">
    <w:p w:rsidR="00286458" w:rsidRPr="00342A9F" w:rsidRDefault="00286458" w:rsidP="007774E4">
      <w:pPr>
        <w:rPr>
          <w:rFonts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58" w:rsidRPr="00342A9F" w:rsidRDefault="00286458" w:rsidP="007774E4">
      <w:pPr>
        <w:rPr>
          <w:rFonts w:cstheme="minorBidi"/>
        </w:rPr>
      </w:pPr>
      <w:r>
        <w:separator/>
      </w:r>
    </w:p>
  </w:footnote>
  <w:footnote w:type="continuationSeparator" w:id="1">
    <w:p w:rsidR="00286458" w:rsidRPr="00342A9F" w:rsidRDefault="00286458" w:rsidP="007774E4">
      <w:pPr>
        <w:rPr>
          <w:rFonts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4" w:rsidRDefault="003018E4">
    <w:pPr>
      <w:pStyle w:val="a3"/>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252"/>
      <w:gridCol w:w="1276"/>
      <w:gridCol w:w="1418"/>
    </w:tblGrid>
    <w:tr w:rsidR="003018E4" w:rsidRPr="0051558F" w:rsidTr="00AA566C">
      <w:trPr>
        <w:trHeight w:val="152"/>
      </w:trPr>
      <w:tc>
        <w:tcPr>
          <w:tcW w:w="1701" w:type="dxa"/>
          <w:vMerge w:val="restart"/>
          <w:vAlign w:val="center"/>
        </w:tcPr>
        <w:p w:rsidR="003018E4" w:rsidRPr="006C09F8" w:rsidRDefault="003018E4" w:rsidP="00846435">
          <w:pPr>
            <w:pStyle w:val="a3"/>
          </w:pPr>
          <w:r>
            <w:rPr>
              <w:noProof/>
              <w:lang w:eastAsia="zh-CN"/>
            </w:rPr>
            <w:drawing>
              <wp:inline distT="0" distB="0" distL="0" distR="0">
                <wp:extent cx="895350" cy="733425"/>
                <wp:effectExtent l="19050" t="0" r="0" b="0"/>
                <wp:docPr id="14" name="图片 1"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
                        <a:stretch>
                          <a:fillRect/>
                        </a:stretch>
                      </pic:blipFill>
                      <pic:spPr>
                        <a:xfrm>
                          <a:off x="0" y="0"/>
                          <a:ext cx="901935" cy="738819"/>
                        </a:xfrm>
                        <a:prstGeom prst="rect">
                          <a:avLst/>
                        </a:prstGeom>
                      </pic:spPr>
                    </pic:pic>
                  </a:graphicData>
                </a:graphic>
              </wp:inline>
            </w:drawing>
          </w:r>
        </w:p>
      </w:tc>
      <w:tc>
        <w:tcPr>
          <w:tcW w:w="4252" w:type="dxa"/>
          <w:vMerge w:val="restart"/>
          <w:vAlign w:val="center"/>
        </w:tcPr>
        <w:p w:rsidR="003018E4" w:rsidRPr="000F31B7" w:rsidRDefault="003018E4" w:rsidP="00846435">
          <w:pPr>
            <w:spacing w:line="225" w:lineRule="atLeast"/>
            <w:jc w:val="center"/>
            <w:rPr>
              <w:rFonts w:ascii="楷体" w:hAnsi="楷体" w:cs="PMingLiU"/>
              <w:color w:val="000000"/>
              <w:sz w:val="30"/>
              <w:szCs w:val="30"/>
            </w:rPr>
          </w:pPr>
          <w:r w:rsidRPr="000F31B7">
            <w:rPr>
              <w:rFonts w:ascii="楷体" w:eastAsia="楷体" w:hAnsi="楷体" w:cs="PMingLiU" w:hint="eastAsia"/>
              <w:color w:val="000000"/>
              <w:sz w:val="30"/>
              <w:szCs w:val="30"/>
            </w:rPr>
            <w:t>Ventec International Group</w:t>
          </w:r>
        </w:p>
      </w:tc>
      <w:tc>
        <w:tcPr>
          <w:tcW w:w="1276" w:type="dxa"/>
        </w:tcPr>
        <w:p w:rsidR="003018E4" w:rsidRPr="006C09F8" w:rsidRDefault="003018E4" w:rsidP="00846435">
          <w:pPr>
            <w:pStyle w:val="a3"/>
            <w:jc w:val="center"/>
            <w:rPr>
              <w:rFonts w:ascii="DFKai-SB" w:eastAsia="DFKai-SB" w:hAnsi="DFKai-SB"/>
            </w:rPr>
          </w:pPr>
          <w:r w:rsidRPr="006C09F8">
            <w:rPr>
              <w:rFonts w:ascii="DFKai-SB" w:eastAsia="DFKai-SB" w:hAnsi="DFKai-SB" w:hint="eastAsia"/>
            </w:rPr>
            <w:t>編號</w:t>
          </w:r>
        </w:p>
      </w:tc>
      <w:tc>
        <w:tcPr>
          <w:tcW w:w="1418" w:type="dxa"/>
        </w:tcPr>
        <w:p w:rsidR="003018E4" w:rsidRPr="006C09F8" w:rsidRDefault="003018E4" w:rsidP="00802B03">
          <w:pPr>
            <w:pStyle w:val="a3"/>
            <w:jc w:val="center"/>
          </w:pPr>
          <w:r>
            <w:rPr>
              <w:rFonts w:hint="eastAsia"/>
            </w:rPr>
            <w:t>CA-GM-18</w:t>
          </w:r>
        </w:p>
      </w:tc>
    </w:tr>
    <w:tr w:rsidR="003018E4" w:rsidRPr="0051558F" w:rsidTr="00AA566C">
      <w:trPr>
        <w:trHeight w:val="61"/>
      </w:trPr>
      <w:tc>
        <w:tcPr>
          <w:tcW w:w="1701" w:type="dxa"/>
          <w:vMerge/>
        </w:tcPr>
        <w:p w:rsidR="003018E4" w:rsidRPr="006C09F8" w:rsidRDefault="003018E4" w:rsidP="00846435">
          <w:pPr>
            <w:pStyle w:val="a3"/>
          </w:pPr>
        </w:p>
      </w:tc>
      <w:tc>
        <w:tcPr>
          <w:tcW w:w="4252" w:type="dxa"/>
          <w:vMerge/>
        </w:tcPr>
        <w:p w:rsidR="003018E4" w:rsidRPr="006C09F8" w:rsidRDefault="003018E4" w:rsidP="00846435">
          <w:pPr>
            <w:pStyle w:val="a3"/>
            <w:rPr>
              <w:rFonts w:ascii="DFKai-SB" w:eastAsia="DFKai-SB" w:hAnsi="DFKai-SB"/>
            </w:rPr>
          </w:pPr>
        </w:p>
      </w:tc>
      <w:tc>
        <w:tcPr>
          <w:tcW w:w="1276" w:type="dxa"/>
        </w:tcPr>
        <w:p w:rsidR="003018E4" w:rsidRPr="006C09F8" w:rsidRDefault="003018E4" w:rsidP="00846435">
          <w:pPr>
            <w:pStyle w:val="a3"/>
            <w:jc w:val="center"/>
            <w:rPr>
              <w:rFonts w:ascii="DFKai-SB" w:eastAsia="DFKai-SB" w:hAnsi="DFKai-SB"/>
            </w:rPr>
          </w:pPr>
          <w:r w:rsidRPr="006C09F8">
            <w:rPr>
              <w:rFonts w:ascii="DFKai-SB" w:eastAsia="DFKai-SB" w:hAnsi="DFKai-SB" w:hint="eastAsia"/>
            </w:rPr>
            <w:t>頁次</w:t>
          </w:r>
        </w:p>
      </w:tc>
      <w:tc>
        <w:tcPr>
          <w:tcW w:w="1418" w:type="dxa"/>
        </w:tcPr>
        <w:p w:rsidR="003018E4" w:rsidRPr="006C09F8" w:rsidRDefault="00840B34" w:rsidP="00846435">
          <w:pPr>
            <w:pStyle w:val="a3"/>
            <w:jc w:val="center"/>
          </w:pPr>
          <w:r w:rsidRPr="006C09F8">
            <w:fldChar w:fldCharType="begin"/>
          </w:r>
          <w:r w:rsidR="003018E4" w:rsidRPr="006C09F8">
            <w:instrText xml:space="preserve"> PAGE   \* MERGEFORMAT </w:instrText>
          </w:r>
          <w:r w:rsidRPr="006C09F8">
            <w:fldChar w:fldCharType="separate"/>
          </w:r>
          <w:r w:rsidR="00134706">
            <w:rPr>
              <w:noProof/>
            </w:rPr>
            <w:t>1</w:t>
          </w:r>
          <w:r w:rsidRPr="006C09F8">
            <w:fldChar w:fldCharType="end"/>
          </w:r>
        </w:p>
      </w:tc>
    </w:tr>
    <w:tr w:rsidR="003018E4" w:rsidRPr="0051558F" w:rsidTr="00AA566C">
      <w:trPr>
        <w:trHeight w:val="139"/>
      </w:trPr>
      <w:tc>
        <w:tcPr>
          <w:tcW w:w="1701" w:type="dxa"/>
          <w:vMerge/>
        </w:tcPr>
        <w:p w:rsidR="003018E4" w:rsidRPr="006C09F8" w:rsidRDefault="003018E4" w:rsidP="00846435">
          <w:pPr>
            <w:pStyle w:val="a3"/>
          </w:pPr>
        </w:p>
      </w:tc>
      <w:tc>
        <w:tcPr>
          <w:tcW w:w="4252" w:type="dxa"/>
          <w:vMerge w:val="restart"/>
          <w:vAlign w:val="center"/>
        </w:tcPr>
        <w:p w:rsidR="003018E4" w:rsidRPr="007774E4" w:rsidRDefault="003018E4" w:rsidP="007774E4">
          <w:pPr>
            <w:pStyle w:val="a3"/>
            <w:jc w:val="center"/>
            <w:rPr>
              <w:rFonts w:ascii="DFKai-SB" w:eastAsia="DFKai-SB" w:hAnsi="DFKai-SB"/>
              <w:sz w:val="30"/>
              <w:szCs w:val="30"/>
            </w:rPr>
          </w:pPr>
          <w:r w:rsidRPr="007774E4">
            <w:rPr>
              <w:rFonts w:ascii="楷体" w:eastAsia="楷体" w:hAnsi="楷体" w:cs="PMingLiU" w:hint="eastAsia"/>
              <w:sz w:val="30"/>
              <w:szCs w:val="30"/>
            </w:rPr>
            <w:t>取得或處分資產</w:t>
          </w:r>
          <w:r w:rsidRPr="007774E4">
            <w:rPr>
              <w:rFonts w:ascii="DFKai-SB" w:eastAsia="DFKai-SB" w:hint="eastAsia"/>
              <w:spacing w:val="20"/>
              <w:sz w:val="30"/>
              <w:szCs w:val="30"/>
            </w:rPr>
            <w:t>作業程序</w:t>
          </w:r>
        </w:p>
      </w:tc>
      <w:tc>
        <w:tcPr>
          <w:tcW w:w="1276" w:type="dxa"/>
        </w:tcPr>
        <w:p w:rsidR="003018E4" w:rsidRPr="006C09F8" w:rsidRDefault="003018E4" w:rsidP="00846435">
          <w:pPr>
            <w:pStyle w:val="a3"/>
            <w:jc w:val="center"/>
            <w:rPr>
              <w:rFonts w:ascii="DFKai-SB" w:eastAsia="DFKai-SB" w:hAnsi="DFKai-SB"/>
            </w:rPr>
          </w:pPr>
          <w:r w:rsidRPr="006C09F8">
            <w:rPr>
              <w:rFonts w:ascii="DFKai-SB" w:eastAsia="DFKai-SB" w:hAnsi="DFKai-SB" w:hint="eastAsia"/>
            </w:rPr>
            <w:t>生效日期</w:t>
          </w:r>
        </w:p>
      </w:tc>
      <w:tc>
        <w:tcPr>
          <w:tcW w:w="1418" w:type="dxa"/>
        </w:tcPr>
        <w:p w:rsidR="003018E4" w:rsidRPr="006C09F8" w:rsidRDefault="003018E4" w:rsidP="00846435">
          <w:pPr>
            <w:pStyle w:val="a3"/>
            <w:jc w:val="center"/>
          </w:pPr>
        </w:p>
      </w:tc>
    </w:tr>
    <w:tr w:rsidR="003018E4" w:rsidRPr="0051558F" w:rsidTr="00AA566C">
      <w:trPr>
        <w:trHeight w:val="32"/>
      </w:trPr>
      <w:tc>
        <w:tcPr>
          <w:tcW w:w="1701" w:type="dxa"/>
          <w:vMerge/>
        </w:tcPr>
        <w:p w:rsidR="003018E4" w:rsidRPr="006C09F8" w:rsidRDefault="003018E4" w:rsidP="00846435">
          <w:pPr>
            <w:pStyle w:val="a3"/>
          </w:pPr>
        </w:p>
      </w:tc>
      <w:tc>
        <w:tcPr>
          <w:tcW w:w="4252" w:type="dxa"/>
          <w:vMerge/>
        </w:tcPr>
        <w:p w:rsidR="003018E4" w:rsidRPr="006C09F8" w:rsidRDefault="003018E4" w:rsidP="00846435">
          <w:pPr>
            <w:pStyle w:val="a3"/>
          </w:pPr>
        </w:p>
      </w:tc>
      <w:tc>
        <w:tcPr>
          <w:tcW w:w="1276" w:type="dxa"/>
        </w:tcPr>
        <w:p w:rsidR="003018E4" w:rsidRPr="006C09F8" w:rsidRDefault="003018E4" w:rsidP="00846435">
          <w:pPr>
            <w:pStyle w:val="a3"/>
            <w:jc w:val="center"/>
            <w:rPr>
              <w:rFonts w:ascii="DFKai-SB" w:eastAsia="DFKai-SB" w:hAnsi="DFKai-SB"/>
            </w:rPr>
          </w:pPr>
          <w:r w:rsidRPr="006C09F8">
            <w:rPr>
              <w:rFonts w:ascii="DFKai-SB" w:eastAsia="DFKai-SB" w:hAnsi="DFKai-SB" w:hint="eastAsia"/>
            </w:rPr>
            <w:t>版次</w:t>
          </w:r>
        </w:p>
      </w:tc>
      <w:tc>
        <w:tcPr>
          <w:tcW w:w="1418" w:type="dxa"/>
        </w:tcPr>
        <w:p w:rsidR="003018E4" w:rsidRPr="006C09F8" w:rsidRDefault="003018E4" w:rsidP="00846435">
          <w:pPr>
            <w:pStyle w:val="a3"/>
            <w:jc w:val="center"/>
          </w:pPr>
          <w:r w:rsidRPr="006C09F8">
            <w:t>1</w:t>
          </w:r>
          <w:r>
            <w:t>.0</w:t>
          </w:r>
        </w:p>
      </w:tc>
    </w:tr>
  </w:tbl>
  <w:p w:rsidR="003018E4" w:rsidRDefault="003018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124F"/>
    <w:multiLevelType w:val="hybridMultilevel"/>
    <w:tmpl w:val="A18C2030"/>
    <w:lvl w:ilvl="0" w:tplc="E7C2BC9E">
      <w:start w:val="1"/>
      <w:numFmt w:val="japaneseCounting"/>
      <w:lvlText w:val="%1、"/>
      <w:lvlJc w:val="left"/>
      <w:pPr>
        <w:ind w:left="1320" w:hanging="4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Abby J. (TW - Taipei)">
    <w15:presenceInfo w15:providerId="None" w15:userId="Li, Abby J. (TW - Taip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4E4"/>
    <w:rsid w:val="00047118"/>
    <w:rsid w:val="000A4C3A"/>
    <w:rsid w:val="000A6E15"/>
    <w:rsid w:val="000E5B32"/>
    <w:rsid w:val="000F31B7"/>
    <w:rsid w:val="001135FF"/>
    <w:rsid w:val="00134706"/>
    <w:rsid w:val="001372B8"/>
    <w:rsid w:val="00175F4A"/>
    <w:rsid w:val="00176058"/>
    <w:rsid w:val="0022291A"/>
    <w:rsid w:val="002574D7"/>
    <w:rsid w:val="002607C5"/>
    <w:rsid w:val="00286458"/>
    <w:rsid w:val="003018E4"/>
    <w:rsid w:val="003226CD"/>
    <w:rsid w:val="00335956"/>
    <w:rsid w:val="00387E4E"/>
    <w:rsid w:val="0044481C"/>
    <w:rsid w:val="004A2C62"/>
    <w:rsid w:val="00535990"/>
    <w:rsid w:val="00557D17"/>
    <w:rsid w:val="00690A8F"/>
    <w:rsid w:val="00694722"/>
    <w:rsid w:val="006F3AE2"/>
    <w:rsid w:val="00725194"/>
    <w:rsid w:val="00732B0F"/>
    <w:rsid w:val="007774E4"/>
    <w:rsid w:val="007B0CB1"/>
    <w:rsid w:val="00802B03"/>
    <w:rsid w:val="00811EF4"/>
    <w:rsid w:val="0083213A"/>
    <w:rsid w:val="00840B34"/>
    <w:rsid w:val="00846435"/>
    <w:rsid w:val="008E72F1"/>
    <w:rsid w:val="009C0D36"/>
    <w:rsid w:val="009C1F9C"/>
    <w:rsid w:val="009E279F"/>
    <w:rsid w:val="00A124C7"/>
    <w:rsid w:val="00A2333C"/>
    <w:rsid w:val="00A47B76"/>
    <w:rsid w:val="00A82A2F"/>
    <w:rsid w:val="00AA566C"/>
    <w:rsid w:val="00B55703"/>
    <w:rsid w:val="00C3168C"/>
    <w:rsid w:val="00DC14CB"/>
    <w:rsid w:val="00E61FEE"/>
    <w:rsid w:val="00E75597"/>
    <w:rsid w:val="00F5102D"/>
    <w:rsid w:val="00FB5D7A"/>
    <w:rsid w:val="00FD7034"/>
    <w:rsid w:val="00FE4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E4"/>
    <w:pPr>
      <w:spacing w:line="240" w:lineRule="auto"/>
      <w:jc w:val="left"/>
    </w:pPr>
    <w:rPr>
      <w:rFonts w:ascii="Times New Roman" w:eastAsia="PMingLiU"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74E4"/>
    <w:pPr>
      <w:tabs>
        <w:tab w:val="center" w:pos="4320"/>
        <w:tab w:val="right" w:pos="8640"/>
      </w:tabs>
    </w:pPr>
  </w:style>
  <w:style w:type="character" w:customStyle="1" w:styleId="Char">
    <w:name w:val="页眉 Char"/>
    <w:basedOn w:val="a0"/>
    <w:link w:val="a3"/>
    <w:uiPriority w:val="99"/>
    <w:rsid w:val="007774E4"/>
    <w:rPr>
      <w:rFonts w:ascii="Times New Roman" w:eastAsia="PMingLiU" w:hAnsi="Times New Roman" w:cs="Times New Roman"/>
      <w:kern w:val="0"/>
      <w:sz w:val="24"/>
      <w:szCs w:val="24"/>
      <w:lang w:eastAsia="zh-TW"/>
    </w:rPr>
  </w:style>
  <w:style w:type="paragraph" w:styleId="a4">
    <w:name w:val="Balloon Text"/>
    <w:basedOn w:val="a"/>
    <w:link w:val="Char0"/>
    <w:uiPriority w:val="99"/>
    <w:semiHidden/>
    <w:unhideWhenUsed/>
    <w:rsid w:val="007774E4"/>
    <w:rPr>
      <w:sz w:val="18"/>
      <w:szCs w:val="18"/>
    </w:rPr>
  </w:style>
  <w:style w:type="character" w:customStyle="1" w:styleId="Char0">
    <w:name w:val="批注框文本 Char"/>
    <w:basedOn w:val="a0"/>
    <w:link w:val="a4"/>
    <w:uiPriority w:val="99"/>
    <w:semiHidden/>
    <w:rsid w:val="007774E4"/>
    <w:rPr>
      <w:rFonts w:ascii="Times New Roman" w:eastAsia="PMingLiU" w:hAnsi="Times New Roman" w:cs="Times New Roman"/>
      <w:kern w:val="0"/>
      <w:sz w:val="18"/>
      <w:szCs w:val="18"/>
      <w:lang w:eastAsia="zh-TW"/>
    </w:rPr>
  </w:style>
  <w:style w:type="paragraph" w:styleId="a5">
    <w:name w:val="footer"/>
    <w:basedOn w:val="a"/>
    <w:link w:val="Char1"/>
    <w:uiPriority w:val="99"/>
    <w:unhideWhenUsed/>
    <w:rsid w:val="007774E4"/>
    <w:pPr>
      <w:tabs>
        <w:tab w:val="center" w:pos="4153"/>
        <w:tab w:val="right" w:pos="8306"/>
      </w:tabs>
      <w:snapToGrid w:val="0"/>
    </w:pPr>
    <w:rPr>
      <w:sz w:val="18"/>
      <w:szCs w:val="18"/>
    </w:rPr>
  </w:style>
  <w:style w:type="character" w:customStyle="1" w:styleId="Char1">
    <w:name w:val="页脚 Char"/>
    <w:basedOn w:val="a0"/>
    <w:link w:val="a5"/>
    <w:uiPriority w:val="99"/>
    <w:rsid w:val="007774E4"/>
    <w:rPr>
      <w:rFonts w:ascii="Times New Roman" w:eastAsia="PMingLiU" w:hAnsi="Times New Roman" w:cs="Times New Roman"/>
      <w:kern w:val="0"/>
      <w:sz w:val="18"/>
      <w:szCs w:val="18"/>
      <w:lang w:eastAsia="zh-TW"/>
    </w:rPr>
  </w:style>
  <w:style w:type="character" w:styleId="a6">
    <w:name w:val="annotation reference"/>
    <w:basedOn w:val="a0"/>
    <w:rsid w:val="007774E4"/>
    <w:rPr>
      <w:sz w:val="21"/>
      <w:szCs w:val="21"/>
    </w:rPr>
  </w:style>
  <w:style w:type="paragraph" w:styleId="a7">
    <w:name w:val="annotation text"/>
    <w:basedOn w:val="a"/>
    <w:link w:val="Char2"/>
    <w:rsid w:val="007774E4"/>
    <w:pPr>
      <w:widowControl w:val="0"/>
    </w:pPr>
    <w:rPr>
      <w:kern w:val="2"/>
    </w:rPr>
  </w:style>
  <w:style w:type="character" w:customStyle="1" w:styleId="Char2">
    <w:name w:val="批注文字 Char"/>
    <w:basedOn w:val="a0"/>
    <w:link w:val="a7"/>
    <w:rsid w:val="007774E4"/>
    <w:rPr>
      <w:rFonts w:ascii="Times New Roman" w:eastAsia="PMingLiU" w:hAnsi="Times New Roman" w:cs="Times New Roman"/>
      <w:sz w:val="24"/>
      <w:szCs w:val="24"/>
      <w:lang w:eastAsia="zh-TW"/>
    </w:rPr>
  </w:style>
  <w:style w:type="paragraph" w:styleId="a8">
    <w:name w:val="Salutation"/>
    <w:basedOn w:val="a"/>
    <w:next w:val="a"/>
    <w:link w:val="Char3"/>
    <w:rsid w:val="007774E4"/>
    <w:pPr>
      <w:widowControl w:val="0"/>
    </w:pPr>
    <w:rPr>
      <w:rFonts w:ascii="楷体" w:eastAsia="楷体" w:hAnsi="楷体" w:cs="PMingLiU"/>
    </w:rPr>
  </w:style>
  <w:style w:type="character" w:customStyle="1" w:styleId="Char3">
    <w:name w:val="称呼 Char"/>
    <w:basedOn w:val="a0"/>
    <w:link w:val="a8"/>
    <w:rsid w:val="007774E4"/>
    <w:rPr>
      <w:rFonts w:ascii="楷体" w:eastAsia="楷体" w:hAnsi="楷体" w:cs="PMingLiU"/>
      <w:kern w:val="0"/>
      <w:sz w:val="24"/>
      <w:szCs w:val="24"/>
      <w:lang w:eastAsia="zh-TW"/>
    </w:rPr>
  </w:style>
  <w:style w:type="paragraph" w:styleId="a9">
    <w:name w:val="Revision"/>
    <w:hidden/>
    <w:uiPriority w:val="99"/>
    <w:semiHidden/>
    <w:rsid w:val="00FD7034"/>
    <w:pPr>
      <w:spacing w:line="240" w:lineRule="auto"/>
      <w:jc w:val="left"/>
    </w:pPr>
    <w:rPr>
      <w:rFonts w:ascii="Times New Roman" w:eastAsia="PMingLiU" w:hAnsi="Times New Roman" w:cs="Times New Roman"/>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49962699">
      <w:bodyDiv w:val="1"/>
      <w:marLeft w:val="0"/>
      <w:marRight w:val="0"/>
      <w:marTop w:val="0"/>
      <w:marBottom w:val="0"/>
      <w:divBdr>
        <w:top w:val="none" w:sz="0" w:space="0" w:color="auto"/>
        <w:left w:val="none" w:sz="0" w:space="0" w:color="auto"/>
        <w:bottom w:val="none" w:sz="0" w:space="0" w:color="auto"/>
        <w:right w:val="none" w:sz="0" w:space="0" w:color="auto"/>
      </w:divBdr>
    </w:div>
    <w:div w:id="222520915">
      <w:bodyDiv w:val="1"/>
      <w:marLeft w:val="0"/>
      <w:marRight w:val="0"/>
      <w:marTop w:val="0"/>
      <w:marBottom w:val="0"/>
      <w:divBdr>
        <w:top w:val="none" w:sz="0" w:space="0" w:color="auto"/>
        <w:left w:val="none" w:sz="0" w:space="0" w:color="auto"/>
        <w:bottom w:val="none" w:sz="0" w:space="0" w:color="auto"/>
        <w:right w:val="none" w:sz="0" w:space="0" w:color="auto"/>
      </w:divBdr>
    </w:div>
    <w:div w:id="591936499">
      <w:bodyDiv w:val="1"/>
      <w:marLeft w:val="0"/>
      <w:marRight w:val="0"/>
      <w:marTop w:val="0"/>
      <w:marBottom w:val="0"/>
      <w:divBdr>
        <w:top w:val="none" w:sz="0" w:space="0" w:color="auto"/>
        <w:left w:val="none" w:sz="0" w:space="0" w:color="auto"/>
        <w:bottom w:val="none" w:sz="0" w:space="0" w:color="auto"/>
        <w:right w:val="none" w:sz="0" w:space="0" w:color="auto"/>
      </w:divBdr>
    </w:div>
    <w:div w:id="901527614">
      <w:bodyDiv w:val="1"/>
      <w:marLeft w:val="0"/>
      <w:marRight w:val="0"/>
      <w:marTop w:val="0"/>
      <w:marBottom w:val="0"/>
      <w:divBdr>
        <w:top w:val="none" w:sz="0" w:space="0" w:color="auto"/>
        <w:left w:val="none" w:sz="0" w:space="0" w:color="auto"/>
        <w:bottom w:val="none" w:sz="0" w:space="0" w:color="auto"/>
        <w:right w:val="none" w:sz="0" w:space="0" w:color="auto"/>
      </w:divBdr>
    </w:div>
    <w:div w:id="918831446">
      <w:bodyDiv w:val="1"/>
      <w:marLeft w:val="0"/>
      <w:marRight w:val="0"/>
      <w:marTop w:val="0"/>
      <w:marBottom w:val="0"/>
      <w:divBdr>
        <w:top w:val="none" w:sz="0" w:space="0" w:color="auto"/>
        <w:left w:val="none" w:sz="0" w:space="0" w:color="auto"/>
        <w:bottom w:val="none" w:sz="0" w:space="0" w:color="auto"/>
        <w:right w:val="none" w:sz="0" w:space="0" w:color="auto"/>
      </w:divBdr>
    </w:div>
    <w:div w:id="1157843941">
      <w:bodyDiv w:val="1"/>
      <w:marLeft w:val="0"/>
      <w:marRight w:val="0"/>
      <w:marTop w:val="0"/>
      <w:marBottom w:val="0"/>
      <w:divBdr>
        <w:top w:val="none" w:sz="0" w:space="0" w:color="auto"/>
        <w:left w:val="none" w:sz="0" w:space="0" w:color="auto"/>
        <w:bottom w:val="none" w:sz="0" w:space="0" w:color="auto"/>
        <w:right w:val="none" w:sz="0" w:space="0" w:color="auto"/>
      </w:divBdr>
    </w:div>
    <w:div w:id="1187257385">
      <w:bodyDiv w:val="1"/>
      <w:marLeft w:val="0"/>
      <w:marRight w:val="0"/>
      <w:marTop w:val="0"/>
      <w:marBottom w:val="0"/>
      <w:divBdr>
        <w:top w:val="none" w:sz="0" w:space="0" w:color="auto"/>
        <w:left w:val="none" w:sz="0" w:space="0" w:color="auto"/>
        <w:bottom w:val="none" w:sz="0" w:space="0" w:color="auto"/>
        <w:right w:val="none" w:sz="0" w:space="0" w:color="auto"/>
      </w:divBdr>
    </w:div>
    <w:div w:id="1427575973">
      <w:bodyDiv w:val="1"/>
      <w:marLeft w:val="0"/>
      <w:marRight w:val="0"/>
      <w:marTop w:val="0"/>
      <w:marBottom w:val="0"/>
      <w:divBdr>
        <w:top w:val="none" w:sz="0" w:space="0" w:color="auto"/>
        <w:left w:val="none" w:sz="0" w:space="0" w:color="auto"/>
        <w:bottom w:val="none" w:sz="0" w:space="0" w:color="auto"/>
        <w:right w:val="none" w:sz="0" w:space="0" w:color="auto"/>
      </w:divBdr>
    </w:div>
    <w:div w:id="1639065692">
      <w:bodyDiv w:val="1"/>
      <w:marLeft w:val="0"/>
      <w:marRight w:val="0"/>
      <w:marTop w:val="0"/>
      <w:marBottom w:val="0"/>
      <w:divBdr>
        <w:top w:val="none" w:sz="0" w:space="0" w:color="auto"/>
        <w:left w:val="none" w:sz="0" w:space="0" w:color="auto"/>
        <w:bottom w:val="none" w:sz="0" w:space="0" w:color="auto"/>
        <w:right w:val="none" w:sz="0" w:space="0" w:color="auto"/>
      </w:divBdr>
    </w:div>
    <w:div w:id="1790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2527-0BF4-4E2A-A2A1-98995160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7</cp:revision>
  <dcterms:created xsi:type="dcterms:W3CDTF">2017-10-27T04:13:00Z</dcterms:created>
  <dcterms:modified xsi:type="dcterms:W3CDTF">2018-02-02T02:38:00Z</dcterms:modified>
</cp:coreProperties>
</file>